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2719" w14:textId="77777777" w:rsidR="00100490" w:rsidRDefault="00100490">
      <w:pPr>
        <w:spacing w:after="116"/>
        <w:ind w:right="5"/>
        <w:jc w:val="center"/>
        <w:rPr>
          <w:rFonts w:ascii="Verdana Pro" w:hAnsi="Verdana Pro"/>
          <w:b/>
          <w:szCs w:val="22"/>
        </w:rPr>
      </w:pPr>
    </w:p>
    <w:p w14:paraId="0BBA0504" w14:textId="63E6DC45" w:rsidR="007777CB" w:rsidRPr="00B03971" w:rsidRDefault="0020662B">
      <w:pPr>
        <w:spacing w:after="116"/>
        <w:ind w:right="5"/>
        <w:jc w:val="center"/>
        <w:rPr>
          <w:rFonts w:ascii="Verdana Pro" w:hAnsi="Verdana Pro"/>
          <w:szCs w:val="22"/>
        </w:rPr>
      </w:pPr>
      <w:r w:rsidRPr="00B96202">
        <w:rPr>
          <w:rFonts w:ascii="Verdana Pro" w:hAnsi="Verdana Pro"/>
          <w:b/>
          <w:szCs w:val="22"/>
        </w:rPr>
        <w:t xml:space="preserve">Commercial </w:t>
      </w:r>
      <w:r w:rsidR="004C3509" w:rsidRPr="00B96202">
        <w:rPr>
          <w:rFonts w:ascii="Verdana Pro" w:hAnsi="Verdana Pro"/>
          <w:b/>
          <w:szCs w:val="22"/>
        </w:rPr>
        <w:t xml:space="preserve">Facts and Questions </w:t>
      </w:r>
    </w:p>
    <w:p w14:paraId="29D6B04F" w14:textId="77777777" w:rsidR="007777CB" w:rsidRPr="00B03971" w:rsidRDefault="004C3509">
      <w:pPr>
        <w:spacing w:after="158"/>
        <w:ind w:left="73"/>
        <w:jc w:val="center"/>
        <w:rPr>
          <w:rFonts w:ascii="Verdana Pro" w:eastAsia="Verdana" w:hAnsi="Verdana Pro" w:cs="Verdana"/>
          <w:b/>
          <w:szCs w:val="22"/>
        </w:rPr>
      </w:pPr>
      <w:r w:rsidRPr="00B03971">
        <w:rPr>
          <w:rFonts w:ascii="Verdana Pro" w:eastAsia="Verdana" w:hAnsi="Verdana Pro" w:cs="Verdana"/>
          <w:b/>
          <w:szCs w:val="22"/>
        </w:rPr>
        <w:t xml:space="preserve"> </w:t>
      </w:r>
    </w:p>
    <w:p w14:paraId="488E3E38" w14:textId="72805212" w:rsidR="003F6B6F" w:rsidRPr="00B03971" w:rsidRDefault="003F6B6F" w:rsidP="0020662B">
      <w:pPr>
        <w:pStyle w:val="Default"/>
        <w:spacing w:line="360" w:lineRule="auto"/>
        <w:jc w:val="both"/>
        <w:rPr>
          <w:rFonts w:ascii="Verdana Pro" w:hAnsi="Verdana Pro" w:cs="Verdana"/>
          <w:i/>
          <w:iCs/>
          <w:sz w:val="22"/>
          <w:szCs w:val="22"/>
        </w:rPr>
      </w:pPr>
      <w:bookmarkStart w:id="0" w:name="_Hlk77837788"/>
      <w:r w:rsidRPr="00B03971">
        <w:rPr>
          <w:rFonts w:ascii="Verdana Pro" w:hAnsi="Verdana Pro"/>
          <w:b/>
          <w:bCs/>
          <w:sz w:val="22"/>
          <w:szCs w:val="22"/>
          <w:highlight w:val="yellow"/>
          <w:lang w:val="en-US"/>
        </w:rPr>
        <w:t>COMMERCIAL &amp; RETAIL</w:t>
      </w:r>
      <w:r w:rsidR="000B3056" w:rsidRPr="00B03971">
        <w:rPr>
          <w:rFonts w:ascii="Verdana Pro" w:hAnsi="Verdana Pro"/>
          <w:b/>
          <w:bCs/>
          <w:sz w:val="22"/>
          <w:szCs w:val="22"/>
          <w:highlight w:val="yellow"/>
          <w:lang w:val="en-US"/>
        </w:rPr>
        <w:t xml:space="preserve"> PROPERTY MANAGEMENT</w:t>
      </w:r>
      <w:r w:rsidRPr="00B03971">
        <w:rPr>
          <w:rFonts w:ascii="Verdana Pro" w:hAnsi="Verdana Pro"/>
          <w:b/>
          <w:bCs/>
          <w:sz w:val="22"/>
          <w:szCs w:val="22"/>
          <w:lang w:val="en-US"/>
        </w:rPr>
        <w:t xml:space="preserve"> </w:t>
      </w:r>
    </w:p>
    <w:p w14:paraId="4DB6B472" w14:textId="77777777" w:rsidR="00E25F2E" w:rsidRDefault="00E25F2E" w:rsidP="003F6B6F">
      <w:pPr>
        <w:spacing w:line="360" w:lineRule="auto"/>
        <w:contextualSpacing/>
        <w:jc w:val="both"/>
        <w:rPr>
          <w:rFonts w:ascii="Verdana Pro" w:hAnsi="Verdana Pro"/>
          <w:b/>
          <w:bCs/>
          <w:i/>
          <w:iCs/>
          <w:sz w:val="16"/>
          <w:szCs w:val="16"/>
          <w:lang w:val="en-US"/>
        </w:rPr>
      </w:pPr>
    </w:p>
    <w:p w14:paraId="1299C43A" w14:textId="5151E478" w:rsidR="003F6B6F" w:rsidRPr="00E25F2E" w:rsidRDefault="00E25F2E" w:rsidP="003F6B6F">
      <w:pPr>
        <w:spacing w:line="360" w:lineRule="auto"/>
        <w:contextualSpacing/>
        <w:jc w:val="both"/>
        <w:rPr>
          <w:rFonts w:ascii="Verdana Pro" w:hAnsi="Verdana Pro"/>
          <w:b/>
          <w:bCs/>
          <w:i/>
          <w:iCs/>
          <w:sz w:val="16"/>
          <w:szCs w:val="16"/>
          <w:lang w:val="en-US"/>
        </w:rPr>
      </w:pPr>
      <w:r w:rsidRPr="00E25F2E">
        <w:rPr>
          <w:rFonts w:ascii="Verdana Pro" w:hAnsi="Verdana Pro"/>
          <w:b/>
          <w:bCs/>
          <w:i/>
          <w:iCs/>
          <w:sz w:val="16"/>
          <w:szCs w:val="16"/>
          <w:lang w:val="en-US"/>
        </w:rPr>
        <w:t>Updated 22 July 2022</w:t>
      </w:r>
    </w:p>
    <w:p w14:paraId="1C9655F5" w14:textId="5C5F25D3" w:rsidR="00E25F2E" w:rsidRDefault="00E25F2E" w:rsidP="003F6B6F">
      <w:pPr>
        <w:autoSpaceDE w:val="0"/>
        <w:autoSpaceDN w:val="0"/>
        <w:adjustRightInd w:val="0"/>
        <w:spacing w:after="0" w:line="360" w:lineRule="auto"/>
        <w:jc w:val="both"/>
        <w:rPr>
          <w:rFonts w:ascii="Verdana Pro" w:hAnsi="Verdana Pro" w:cs="Arial-BoldMT"/>
          <w:szCs w:val="22"/>
        </w:rPr>
      </w:pPr>
    </w:p>
    <w:p w14:paraId="0AB0C3C6" w14:textId="2052A831" w:rsidR="00D540D5" w:rsidRPr="00CC7EA2" w:rsidRDefault="003F6B6F" w:rsidP="003F6B6F">
      <w:pPr>
        <w:autoSpaceDE w:val="0"/>
        <w:autoSpaceDN w:val="0"/>
        <w:adjustRightInd w:val="0"/>
        <w:spacing w:after="0" w:line="360" w:lineRule="auto"/>
        <w:jc w:val="both"/>
        <w:rPr>
          <w:rFonts w:ascii="Verdana Pro" w:hAnsi="Verdana Pro" w:cs="ArialMT"/>
          <w:szCs w:val="22"/>
        </w:rPr>
      </w:pPr>
      <w:r w:rsidRPr="00B03971">
        <w:rPr>
          <w:rFonts w:ascii="Verdana Pro" w:hAnsi="Verdana Pro" w:cs="Arial-BoldMT"/>
          <w:szCs w:val="22"/>
        </w:rPr>
        <w:t xml:space="preserve">Matters relating to commercial and retail tenancies are covered by the </w:t>
      </w:r>
      <w:bookmarkStart w:id="1" w:name="_Hlk56006573"/>
      <w:r w:rsidRPr="00B03971">
        <w:rPr>
          <w:rFonts w:ascii="Verdana Pro" w:hAnsi="Verdana Pro" w:cs="Arial-BoldMT"/>
          <w:i/>
          <w:iCs/>
          <w:szCs w:val="22"/>
        </w:rPr>
        <w:t>Retail and Other Commercial Leases (COVID-19) Regulation</w:t>
      </w:r>
      <w:r w:rsidR="000B3056" w:rsidRPr="00B03971">
        <w:rPr>
          <w:rFonts w:ascii="Verdana Pro" w:hAnsi="Verdana Pro" w:cs="Arial-BoldMT"/>
          <w:i/>
          <w:iCs/>
          <w:szCs w:val="22"/>
        </w:rPr>
        <w:t xml:space="preserve"> </w:t>
      </w:r>
      <w:r w:rsidRPr="00B03971">
        <w:rPr>
          <w:rFonts w:ascii="Verdana Pro" w:hAnsi="Verdana Pro" w:cs="Arial-BoldMT"/>
          <w:i/>
          <w:iCs/>
          <w:szCs w:val="22"/>
        </w:rPr>
        <w:t>202</w:t>
      </w:r>
      <w:r w:rsidR="00C24410" w:rsidRPr="00B03971">
        <w:rPr>
          <w:rFonts w:ascii="Verdana Pro" w:hAnsi="Verdana Pro" w:cs="Arial-BoldMT"/>
          <w:i/>
          <w:iCs/>
          <w:szCs w:val="22"/>
        </w:rPr>
        <w:t>1</w:t>
      </w:r>
      <w:r w:rsidRPr="00B03971">
        <w:rPr>
          <w:rFonts w:ascii="Verdana Pro" w:hAnsi="Verdana Pro" w:cs="Arial-BoldMT"/>
          <w:szCs w:val="22"/>
        </w:rPr>
        <w:t xml:space="preserve"> </w:t>
      </w:r>
      <w:bookmarkEnd w:id="1"/>
      <w:r w:rsidRPr="00B03971">
        <w:rPr>
          <w:rFonts w:ascii="Verdana Pro" w:hAnsi="Verdana Pro" w:cs="ArialMT"/>
          <w:szCs w:val="22"/>
        </w:rPr>
        <w:t xml:space="preserve">(NSW) </w:t>
      </w:r>
      <w:r w:rsidR="00AA69A8">
        <w:rPr>
          <w:rFonts w:ascii="Verdana Pro" w:hAnsi="Verdana Pro" w:cs="ArialMT"/>
          <w:szCs w:val="22"/>
        </w:rPr>
        <w:t>(</w:t>
      </w:r>
      <w:r w:rsidR="00AA69A8" w:rsidRPr="00B96202">
        <w:rPr>
          <w:rFonts w:ascii="Verdana Pro" w:hAnsi="Verdana Pro" w:cs="ArialMT"/>
          <w:b/>
          <w:bCs/>
          <w:szCs w:val="22"/>
        </w:rPr>
        <w:t>Regulation</w:t>
      </w:r>
      <w:r w:rsidR="00AA69A8">
        <w:rPr>
          <w:rFonts w:ascii="Verdana Pro" w:hAnsi="Verdana Pro" w:cs="ArialMT"/>
          <w:szCs w:val="22"/>
        </w:rPr>
        <w:t xml:space="preserve">) </w:t>
      </w:r>
      <w:r w:rsidRPr="00B03971">
        <w:rPr>
          <w:rFonts w:ascii="Verdana Pro" w:hAnsi="Verdana Pro" w:cs="ArialMT"/>
          <w:szCs w:val="22"/>
        </w:rPr>
        <w:t>available</w:t>
      </w:r>
      <w:r w:rsidR="00D540D5">
        <w:rPr>
          <w:rFonts w:ascii="Verdana Pro" w:hAnsi="Verdana Pro" w:cs="ArialMT"/>
          <w:szCs w:val="22"/>
        </w:rPr>
        <w:t xml:space="preserve"> </w:t>
      </w:r>
      <w:hyperlink r:id="rId11" w:history="1">
        <w:r w:rsidR="00D540D5" w:rsidRPr="00CD66CA">
          <w:rPr>
            <w:rStyle w:val="Hyperlink"/>
            <w:rFonts w:ascii="Verdana Pro" w:hAnsi="Verdana Pro" w:cs="ArialMT"/>
            <w:szCs w:val="22"/>
          </w:rPr>
          <w:t>here</w:t>
        </w:r>
      </w:hyperlink>
      <w:r w:rsidR="00D540D5">
        <w:rPr>
          <w:rFonts w:ascii="Verdana Pro" w:hAnsi="Verdana Pro" w:cs="ArialMT"/>
          <w:szCs w:val="22"/>
        </w:rPr>
        <w:t xml:space="preserve">. </w:t>
      </w:r>
    </w:p>
    <w:p w14:paraId="4413FF6B" w14:textId="38CD5C58" w:rsidR="00240135" w:rsidRPr="00751BC2" w:rsidRDefault="00240135" w:rsidP="00B96202">
      <w:pPr>
        <w:spacing w:line="360" w:lineRule="auto"/>
        <w:jc w:val="both"/>
        <w:rPr>
          <w:rFonts w:ascii="Verdana Pro" w:hAnsi="Verdana Pro"/>
          <w:b/>
          <w:bCs/>
          <w:iCs/>
          <w:szCs w:val="22"/>
        </w:rPr>
      </w:pPr>
    </w:p>
    <w:p w14:paraId="6B30633B" w14:textId="3D4867D3" w:rsidR="00E704B5" w:rsidRPr="00751BC2" w:rsidRDefault="00ED2159" w:rsidP="00240135">
      <w:pPr>
        <w:pStyle w:val="ListParagraph"/>
        <w:numPr>
          <w:ilvl w:val="0"/>
          <w:numId w:val="15"/>
        </w:numPr>
        <w:spacing w:after="165" w:line="360" w:lineRule="auto"/>
        <w:jc w:val="both"/>
        <w:rPr>
          <w:rFonts w:ascii="Verdana Pro" w:hAnsi="Verdana Pro"/>
          <w:b/>
          <w:bCs/>
          <w:iCs/>
        </w:rPr>
      </w:pPr>
      <w:r>
        <w:rPr>
          <w:rFonts w:ascii="Verdana Pro" w:hAnsi="Verdana Pro"/>
          <w:b/>
          <w:bCs/>
          <w:iCs/>
        </w:rPr>
        <w:t xml:space="preserve">Which leases are covered by the </w:t>
      </w:r>
      <w:r w:rsidR="00AA69A8">
        <w:rPr>
          <w:rFonts w:ascii="Verdana Pro" w:hAnsi="Verdana Pro"/>
          <w:b/>
          <w:bCs/>
          <w:iCs/>
        </w:rPr>
        <w:t>Regulation</w:t>
      </w:r>
      <w:r w:rsidR="00E704B5" w:rsidRPr="00B96202">
        <w:rPr>
          <w:rFonts w:ascii="Verdana Pro" w:hAnsi="Verdana Pro"/>
          <w:b/>
          <w:bCs/>
          <w:iCs/>
        </w:rPr>
        <w:t xml:space="preserve">? </w:t>
      </w:r>
    </w:p>
    <w:p w14:paraId="141464C3" w14:textId="77777777" w:rsidR="00240135" w:rsidRPr="00B96202" w:rsidRDefault="00240135" w:rsidP="00B96202">
      <w:pPr>
        <w:pStyle w:val="ListParagraph"/>
        <w:spacing w:after="165" w:line="360" w:lineRule="auto"/>
        <w:jc w:val="both"/>
        <w:rPr>
          <w:rFonts w:ascii="Verdana Pro" w:hAnsi="Verdana Pro"/>
          <w:b/>
          <w:bCs/>
          <w:iCs/>
        </w:rPr>
      </w:pPr>
    </w:p>
    <w:p w14:paraId="5F52FA60" w14:textId="58D408B7" w:rsidR="00240135" w:rsidRPr="00F903CA" w:rsidRDefault="00ED2159">
      <w:pPr>
        <w:pStyle w:val="ListParagraph"/>
        <w:numPr>
          <w:ilvl w:val="0"/>
          <w:numId w:val="9"/>
        </w:numPr>
        <w:spacing w:after="159" w:line="360" w:lineRule="auto"/>
        <w:ind w:right="-12"/>
        <w:jc w:val="both"/>
        <w:rPr>
          <w:rFonts w:ascii="Verdana Pro" w:eastAsia="Verdana" w:hAnsi="Verdana Pro" w:cs="Verdana"/>
          <w:bCs/>
          <w:i/>
          <w:iCs/>
          <w:color w:val="1D2737"/>
        </w:rPr>
      </w:pPr>
      <w:r>
        <w:rPr>
          <w:rFonts w:ascii="Verdana Pro" w:eastAsia="Verdana" w:hAnsi="Verdana Pro" w:cs="Verdana"/>
          <w:bCs/>
          <w:i/>
          <w:iCs/>
          <w:color w:val="1D2737"/>
        </w:rPr>
        <w:t>C</w:t>
      </w:r>
      <w:r w:rsidR="00E704B5" w:rsidRPr="00F903CA">
        <w:rPr>
          <w:rFonts w:ascii="Verdana Pro" w:eastAsia="Verdana" w:hAnsi="Verdana Pro" w:cs="Verdana"/>
          <w:bCs/>
          <w:i/>
          <w:iCs/>
          <w:color w:val="1D2737"/>
        </w:rPr>
        <w:t xml:space="preserve">ommercial </w:t>
      </w:r>
      <w:r w:rsidR="00240135" w:rsidRPr="00F903CA">
        <w:rPr>
          <w:rFonts w:ascii="Verdana Pro" w:eastAsia="Verdana" w:hAnsi="Verdana Pro" w:cs="Verdana"/>
          <w:bCs/>
          <w:i/>
          <w:iCs/>
          <w:color w:val="1D2737"/>
        </w:rPr>
        <w:t xml:space="preserve">and </w:t>
      </w:r>
      <w:r w:rsidR="00E704B5" w:rsidRPr="00F903CA">
        <w:rPr>
          <w:rFonts w:ascii="Verdana Pro" w:eastAsia="Verdana" w:hAnsi="Verdana Pro" w:cs="Verdana"/>
          <w:bCs/>
          <w:i/>
          <w:iCs/>
          <w:color w:val="1D2737"/>
        </w:rPr>
        <w:t xml:space="preserve">retail leases </w:t>
      </w:r>
      <w:proofErr w:type="gramStart"/>
      <w:r w:rsidR="00E704B5" w:rsidRPr="00F903CA">
        <w:rPr>
          <w:rFonts w:ascii="Verdana Pro" w:eastAsia="Verdana" w:hAnsi="Verdana Pro" w:cs="Verdana"/>
          <w:bCs/>
          <w:i/>
          <w:iCs/>
          <w:color w:val="1D2737"/>
        </w:rPr>
        <w:t>entered into</w:t>
      </w:r>
      <w:proofErr w:type="gramEnd"/>
      <w:r w:rsidR="00E704B5" w:rsidRPr="00F903CA">
        <w:rPr>
          <w:rFonts w:ascii="Verdana Pro" w:eastAsia="Verdana" w:hAnsi="Verdana Pro" w:cs="Verdana"/>
          <w:bCs/>
          <w:i/>
          <w:iCs/>
          <w:color w:val="1D2737"/>
        </w:rPr>
        <w:t xml:space="preserve"> before 26 June 2021</w:t>
      </w:r>
      <w:r w:rsidR="009C5A31">
        <w:rPr>
          <w:rFonts w:ascii="Verdana Pro" w:eastAsia="Verdana" w:hAnsi="Verdana Pro" w:cs="Verdana"/>
          <w:bCs/>
          <w:i/>
          <w:iCs/>
          <w:color w:val="1D2737"/>
        </w:rPr>
        <w:t xml:space="preserve"> or</w:t>
      </w:r>
      <w:r w:rsidR="00240135" w:rsidRPr="00F903CA">
        <w:rPr>
          <w:rFonts w:ascii="Verdana Pro" w:eastAsia="Verdana" w:hAnsi="Verdana Pro" w:cs="Verdana"/>
          <w:bCs/>
          <w:i/>
          <w:iCs/>
          <w:color w:val="1D2737"/>
        </w:rPr>
        <w:t xml:space="preserve"> option</w:t>
      </w:r>
      <w:r w:rsidR="009C5A31">
        <w:rPr>
          <w:rFonts w:ascii="Verdana Pro" w:eastAsia="Verdana" w:hAnsi="Verdana Pro" w:cs="Verdana"/>
          <w:bCs/>
          <w:i/>
          <w:iCs/>
          <w:color w:val="1D2737"/>
        </w:rPr>
        <w:t>s</w:t>
      </w:r>
      <w:r w:rsidR="00240135" w:rsidRPr="00F903CA">
        <w:rPr>
          <w:rFonts w:ascii="Verdana Pro" w:eastAsia="Verdana" w:hAnsi="Verdana Pro" w:cs="Verdana"/>
          <w:bCs/>
          <w:i/>
          <w:iCs/>
          <w:color w:val="1D2737"/>
        </w:rPr>
        <w:t>, renewal</w:t>
      </w:r>
      <w:r w:rsidR="009C5A31">
        <w:rPr>
          <w:rFonts w:ascii="Verdana Pro" w:eastAsia="Verdana" w:hAnsi="Verdana Pro" w:cs="Verdana"/>
          <w:bCs/>
          <w:i/>
          <w:iCs/>
          <w:color w:val="1D2737"/>
        </w:rPr>
        <w:t>s</w:t>
      </w:r>
      <w:r w:rsidR="00240135" w:rsidRPr="00F903CA">
        <w:rPr>
          <w:rFonts w:ascii="Verdana Pro" w:eastAsia="Verdana" w:hAnsi="Verdana Pro" w:cs="Verdana"/>
          <w:bCs/>
          <w:i/>
          <w:iCs/>
          <w:color w:val="1D2737"/>
        </w:rPr>
        <w:t xml:space="preserve"> or extension</w:t>
      </w:r>
      <w:r w:rsidR="009C5A31">
        <w:rPr>
          <w:rFonts w:ascii="Verdana Pro" w:eastAsia="Verdana" w:hAnsi="Verdana Pro" w:cs="Verdana"/>
          <w:bCs/>
          <w:i/>
          <w:iCs/>
          <w:color w:val="1D2737"/>
        </w:rPr>
        <w:t>s of a lease on the same terms on or after this date.</w:t>
      </w:r>
    </w:p>
    <w:p w14:paraId="0A8467B8" w14:textId="77777777" w:rsidR="00240135" w:rsidRPr="00751BC2" w:rsidRDefault="00240135" w:rsidP="00F903CA">
      <w:pPr>
        <w:pStyle w:val="ListParagraph"/>
        <w:spacing w:after="159" w:line="360" w:lineRule="auto"/>
        <w:ind w:left="705" w:right="-12"/>
        <w:jc w:val="both"/>
        <w:rPr>
          <w:rFonts w:ascii="Verdana Pro" w:eastAsia="Verdana" w:hAnsi="Verdana Pro" w:cs="Verdana"/>
          <w:bCs/>
          <w:i/>
          <w:iCs/>
          <w:color w:val="1D2737"/>
        </w:rPr>
      </w:pPr>
    </w:p>
    <w:p w14:paraId="172EE2F5" w14:textId="1DC3D389" w:rsidR="00240135" w:rsidRPr="00F903CA" w:rsidRDefault="00240135" w:rsidP="00240135">
      <w:pPr>
        <w:pStyle w:val="ListParagraph"/>
        <w:numPr>
          <w:ilvl w:val="0"/>
          <w:numId w:val="15"/>
        </w:numPr>
        <w:spacing w:line="360" w:lineRule="auto"/>
        <w:jc w:val="both"/>
        <w:rPr>
          <w:rFonts w:ascii="Verdana Pro" w:hAnsi="Verdana Pro"/>
          <w:b/>
          <w:bCs/>
        </w:rPr>
      </w:pPr>
      <w:r w:rsidRPr="00F903CA">
        <w:rPr>
          <w:rFonts w:ascii="Verdana Pro" w:hAnsi="Verdana Pro"/>
          <w:b/>
          <w:bCs/>
        </w:rPr>
        <w:t>How long does the moratorium go for?</w:t>
      </w:r>
    </w:p>
    <w:p w14:paraId="39C0F960" w14:textId="77777777" w:rsidR="00240135" w:rsidRPr="00F903CA" w:rsidRDefault="00240135" w:rsidP="00F903CA">
      <w:pPr>
        <w:pStyle w:val="ListParagraph"/>
        <w:spacing w:line="360" w:lineRule="auto"/>
        <w:jc w:val="both"/>
        <w:rPr>
          <w:rFonts w:ascii="Verdana Pro" w:hAnsi="Verdana Pro"/>
          <w:b/>
          <w:bCs/>
        </w:rPr>
      </w:pPr>
    </w:p>
    <w:p w14:paraId="79BE9AF4" w14:textId="7C96E5FD" w:rsidR="00240135" w:rsidRPr="00F903CA" w:rsidRDefault="00240135" w:rsidP="00240135">
      <w:pPr>
        <w:pStyle w:val="ListParagraph"/>
        <w:numPr>
          <w:ilvl w:val="0"/>
          <w:numId w:val="9"/>
        </w:numPr>
        <w:spacing w:line="360" w:lineRule="auto"/>
        <w:jc w:val="both"/>
        <w:rPr>
          <w:rFonts w:ascii="Verdana Pro" w:hAnsi="Verdana Pro"/>
          <w:i/>
          <w:iCs/>
        </w:rPr>
      </w:pPr>
      <w:r w:rsidRPr="00F903CA">
        <w:rPr>
          <w:rFonts w:ascii="Verdana Pro" w:hAnsi="Verdana Pro"/>
          <w:i/>
          <w:iCs/>
        </w:rPr>
        <w:t xml:space="preserve">The </w:t>
      </w:r>
      <w:r w:rsidR="00691061">
        <w:rPr>
          <w:rFonts w:ascii="Verdana Pro" w:hAnsi="Verdana Pro"/>
          <w:i/>
          <w:iCs/>
        </w:rPr>
        <w:t>prescribed</w:t>
      </w:r>
      <w:r w:rsidR="00691061" w:rsidRPr="00F903CA">
        <w:rPr>
          <w:rFonts w:ascii="Verdana Pro" w:hAnsi="Verdana Pro"/>
          <w:i/>
          <w:iCs/>
        </w:rPr>
        <w:t xml:space="preserve"> </w:t>
      </w:r>
      <w:r w:rsidRPr="00F903CA">
        <w:rPr>
          <w:rFonts w:ascii="Verdana Pro" w:hAnsi="Verdana Pro"/>
          <w:i/>
          <w:iCs/>
        </w:rPr>
        <w:t>period for commercial and retail properties began on 13 July 2021 and will end at the end of 20 August 2021, unless extended further by the Government.</w:t>
      </w:r>
    </w:p>
    <w:p w14:paraId="1B0C85A4" w14:textId="77777777" w:rsidR="00240135" w:rsidRPr="00B96202" w:rsidRDefault="00240135" w:rsidP="00B96202">
      <w:pPr>
        <w:pStyle w:val="ListParagraph"/>
        <w:spacing w:line="360" w:lineRule="auto"/>
        <w:ind w:left="705"/>
        <w:jc w:val="both"/>
        <w:rPr>
          <w:rFonts w:ascii="Verdana Pro" w:hAnsi="Verdana Pro"/>
          <w:i/>
          <w:iCs/>
        </w:rPr>
      </w:pPr>
    </w:p>
    <w:p w14:paraId="5140DD18" w14:textId="774AA2A1" w:rsidR="00240135" w:rsidRPr="00B96202" w:rsidRDefault="00240135" w:rsidP="00240135">
      <w:pPr>
        <w:pStyle w:val="ListParagraph"/>
        <w:numPr>
          <w:ilvl w:val="0"/>
          <w:numId w:val="15"/>
        </w:numPr>
        <w:spacing w:after="159" w:line="360" w:lineRule="auto"/>
        <w:jc w:val="both"/>
        <w:rPr>
          <w:rFonts w:ascii="Verdana Pro" w:hAnsi="Verdana Pro"/>
        </w:rPr>
      </w:pPr>
      <w:r w:rsidRPr="00691061">
        <w:rPr>
          <w:rFonts w:ascii="Verdana Pro" w:eastAsia="Verdana" w:hAnsi="Verdana Pro" w:cs="Verdana"/>
          <w:b/>
        </w:rPr>
        <w:t xml:space="preserve">A tenant has advised that they cannot pay their rent. What should I do next?  </w:t>
      </w:r>
    </w:p>
    <w:p w14:paraId="054E01E3" w14:textId="77777777" w:rsidR="00240135" w:rsidRPr="00B96202" w:rsidRDefault="00240135" w:rsidP="00B96202">
      <w:pPr>
        <w:pStyle w:val="ListParagraph"/>
        <w:spacing w:after="159" w:line="360" w:lineRule="auto"/>
        <w:jc w:val="both"/>
        <w:rPr>
          <w:rFonts w:ascii="Verdana Pro" w:hAnsi="Verdana Pro"/>
        </w:rPr>
      </w:pPr>
    </w:p>
    <w:p w14:paraId="04689351" w14:textId="386C4A0E" w:rsidR="00E704B5" w:rsidRPr="00B96202" w:rsidRDefault="00240135" w:rsidP="00E704B5">
      <w:pPr>
        <w:pStyle w:val="ListParagraph"/>
        <w:numPr>
          <w:ilvl w:val="0"/>
          <w:numId w:val="9"/>
        </w:numPr>
        <w:spacing w:after="165" w:line="360" w:lineRule="auto"/>
        <w:jc w:val="both"/>
        <w:rPr>
          <w:rFonts w:ascii="Verdana Pro" w:hAnsi="Verdana Pro"/>
          <w:i/>
        </w:rPr>
      </w:pPr>
      <w:r w:rsidRPr="00751BC2">
        <w:rPr>
          <w:rFonts w:ascii="Verdana Pro" w:eastAsia="Verdana" w:hAnsi="Verdana Pro" w:cs="Verdana"/>
          <w:i/>
        </w:rPr>
        <w:t>Ask the tenant to complete REINSW’s</w:t>
      </w:r>
      <w:r w:rsidRPr="00CD4B42">
        <w:rPr>
          <w:rFonts w:ascii="Verdana Pro" w:eastAsia="Verdana" w:hAnsi="Verdana Pro" w:cs="Verdana"/>
          <w:i/>
        </w:rPr>
        <w:t xml:space="preserve"> Rent Relief Request Form</w:t>
      </w:r>
      <w:r w:rsidRPr="00240135">
        <w:rPr>
          <w:rFonts w:ascii="Verdana Pro" w:eastAsia="Calibri" w:hAnsi="Verdana Pro" w:cs="Calibri"/>
          <w:i/>
          <w:color w:val="000000"/>
        </w:rPr>
        <w:t xml:space="preserve"> so</w:t>
      </w:r>
      <w:r w:rsidRPr="00240135">
        <w:rPr>
          <w:rFonts w:ascii="Verdana Pro" w:eastAsia="Verdana" w:hAnsi="Verdana Pro" w:cs="Verdana"/>
          <w:i/>
          <w:color w:val="1D2737"/>
        </w:rPr>
        <w:t xml:space="preserve"> the landlord/agent can determine whether the tenant is an “impacted lessee” as defined in the </w:t>
      </w:r>
      <w:r w:rsidRPr="00240135">
        <w:rPr>
          <w:rFonts w:ascii="Verdana Pro" w:hAnsi="Verdana Pro" w:cs="Arial-BoldMT"/>
          <w:i/>
        </w:rPr>
        <w:t xml:space="preserve">Retail and Other Commercial Leases (COVID-19) Regulation 2021 </w:t>
      </w:r>
      <w:r w:rsidRPr="00240135">
        <w:rPr>
          <w:rFonts w:ascii="Verdana Pro" w:hAnsi="Verdana Pro" w:cs="ArialMT"/>
          <w:i/>
        </w:rPr>
        <w:t>(NSW)</w:t>
      </w:r>
      <w:r w:rsidRPr="00240135">
        <w:rPr>
          <w:rFonts w:ascii="Verdana Pro" w:eastAsia="Verdana" w:hAnsi="Verdana Pro" w:cs="Verdana"/>
          <w:i/>
          <w:color w:val="1D2737"/>
        </w:rPr>
        <w:t xml:space="preserve">. </w:t>
      </w:r>
    </w:p>
    <w:p w14:paraId="3EC4F1EE" w14:textId="77777777" w:rsidR="00240135" w:rsidRPr="00B96202" w:rsidRDefault="00240135" w:rsidP="00B96202">
      <w:pPr>
        <w:pStyle w:val="ListParagraph"/>
        <w:spacing w:after="165" w:line="360" w:lineRule="auto"/>
        <w:ind w:left="705"/>
        <w:jc w:val="both"/>
        <w:rPr>
          <w:rFonts w:ascii="Verdana Pro" w:hAnsi="Verdana Pro"/>
          <w:i/>
        </w:rPr>
      </w:pPr>
    </w:p>
    <w:p w14:paraId="178B8182" w14:textId="67C66976" w:rsidR="00BF3373" w:rsidRDefault="00BF3373" w:rsidP="00240135">
      <w:pPr>
        <w:pStyle w:val="ListParagraph"/>
        <w:numPr>
          <w:ilvl w:val="0"/>
          <w:numId w:val="15"/>
        </w:numPr>
        <w:spacing w:after="159" w:line="360" w:lineRule="auto"/>
        <w:ind w:right="-12"/>
        <w:jc w:val="both"/>
        <w:rPr>
          <w:rFonts w:ascii="Verdana Pro" w:eastAsia="Verdana" w:hAnsi="Verdana Pro" w:cs="Verdana"/>
          <w:b/>
          <w:color w:val="1D2737"/>
        </w:rPr>
      </w:pPr>
      <w:r w:rsidRPr="00AD038E">
        <w:rPr>
          <w:rFonts w:ascii="Verdana Pro" w:eastAsia="Verdana" w:hAnsi="Verdana Pro" w:cs="Verdana"/>
          <w:b/>
          <w:color w:val="1D2737"/>
        </w:rPr>
        <w:t>How do I determine if a tenant is an “impacted lessee”?</w:t>
      </w:r>
    </w:p>
    <w:p w14:paraId="41C8CFCC" w14:textId="77777777" w:rsidR="00751BC2" w:rsidRPr="00AD038E" w:rsidRDefault="00751BC2" w:rsidP="00AD038E">
      <w:pPr>
        <w:pStyle w:val="ListParagraph"/>
        <w:spacing w:after="159" w:line="360" w:lineRule="auto"/>
        <w:ind w:right="-12"/>
        <w:jc w:val="both"/>
        <w:rPr>
          <w:rFonts w:ascii="Verdana Pro" w:eastAsia="Verdana" w:hAnsi="Verdana Pro" w:cs="Verdana"/>
          <w:b/>
          <w:color w:val="1D2737"/>
        </w:rPr>
      </w:pPr>
    </w:p>
    <w:p w14:paraId="37AE1F24" w14:textId="6CFCBEA6" w:rsidR="00ED2159" w:rsidRDefault="00751BC2" w:rsidP="00ED2159">
      <w:pPr>
        <w:pStyle w:val="ListParagraph"/>
        <w:numPr>
          <w:ilvl w:val="0"/>
          <w:numId w:val="9"/>
        </w:numPr>
        <w:spacing w:after="159" w:line="360" w:lineRule="auto"/>
        <w:ind w:right="-12"/>
        <w:jc w:val="both"/>
        <w:rPr>
          <w:rFonts w:ascii="Verdana Pro" w:eastAsia="Verdana" w:hAnsi="Verdana Pro" w:cs="Verdana"/>
          <w:bCs/>
          <w:i/>
          <w:iCs/>
          <w:color w:val="1D2737"/>
        </w:rPr>
      </w:pPr>
      <w:r>
        <w:rPr>
          <w:rFonts w:ascii="Verdana Pro" w:eastAsia="Verdana" w:hAnsi="Verdana Pro" w:cs="Verdana"/>
          <w:bCs/>
          <w:i/>
          <w:iCs/>
          <w:color w:val="1D2737"/>
        </w:rPr>
        <w:t>A tenant will be an “impacted lessee” if they are</w:t>
      </w:r>
      <w:r w:rsidR="00ED2159">
        <w:rPr>
          <w:rFonts w:ascii="Verdana Pro" w:eastAsia="Verdana" w:hAnsi="Verdana Pro" w:cs="Verdana"/>
          <w:bCs/>
          <w:i/>
          <w:iCs/>
          <w:color w:val="1D2737"/>
        </w:rPr>
        <w:t xml:space="preserve"> </w:t>
      </w:r>
      <w:r w:rsidR="008354FA" w:rsidRPr="00751BC2">
        <w:rPr>
          <w:rFonts w:ascii="Verdana Pro" w:eastAsia="Verdana" w:hAnsi="Verdana Pro" w:cs="Verdana"/>
          <w:bCs/>
          <w:i/>
          <w:iCs/>
          <w:color w:val="1D2737"/>
        </w:rPr>
        <w:t>eligib</w:t>
      </w:r>
      <w:r w:rsidR="008354FA" w:rsidRPr="00CD4B42">
        <w:rPr>
          <w:rFonts w:ascii="Verdana Pro" w:eastAsia="Verdana" w:hAnsi="Verdana Pro" w:cs="Verdana"/>
          <w:bCs/>
          <w:i/>
          <w:iCs/>
          <w:color w:val="1D2737"/>
        </w:rPr>
        <w:t>le</w:t>
      </w:r>
      <w:r w:rsidR="00BF3373" w:rsidRPr="00AD038E">
        <w:rPr>
          <w:rFonts w:ascii="Verdana Pro" w:eastAsia="Verdana" w:hAnsi="Verdana Pro" w:cs="Verdana"/>
          <w:bCs/>
          <w:i/>
          <w:iCs/>
          <w:color w:val="1D2737"/>
        </w:rPr>
        <w:t xml:space="preserve"> </w:t>
      </w:r>
      <w:r w:rsidR="00701BE4">
        <w:rPr>
          <w:rFonts w:ascii="Verdana Pro" w:eastAsia="Verdana" w:hAnsi="Verdana Pro" w:cs="Verdana"/>
          <w:bCs/>
          <w:i/>
          <w:iCs/>
          <w:color w:val="1D2737"/>
        </w:rPr>
        <w:t>for</w:t>
      </w:r>
      <w:r w:rsidR="00ED2159">
        <w:rPr>
          <w:rFonts w:ascii="Verdana Pro" w:eastAsia="Verdana" w:hAnsi="Verdana Pro" w:cs="Verdana"/>
          <w:bCs/>
          <w:i/>
          <w:iCs/>
          <w:color w:val="1D2737"/>
        </w:rPr>
        <w:t xml:space="preserve"> the</w:t>
      </w:r>
      <w:r w:rsidR="00BF3373" w:rsidRPr="00AD038E">
        <w:rPr>
          <w:rFonts w:ascii="Verdana Pro" w:eastAsia="Verdana" w:hAnsi="Verdana Pro" w:cs="Verdana"/>
          <w:bCs/>
          <w:i/>
          <w:iCs/>
          <w:color w:val="1D2737"/>
        </w:rPr>
        <w:t xml:space="preserve"> Micro-business COVID-19 Support Grant, the COVID-19 NSW Business Grant, or </w:t>
      </w:r>
      <w:r w:rsidR="00BF3373" w:rsidRPr="00AD038E">
        <w:rPr>
          <w:rFonts w:ascii="Verdana Pro" w:eastAsia="Verdana" w:hAnsi="Verdana Pro" w:cs="Verdana"/>
          <w:bCs/>
          <w:i/>
          <w:iCs/>
          <w:color w:val="1D2737"/>
        </w:rPr>
        <w:lastRenderedPageBreak/>
        <w:t xml:space="preserve">Job Saver Grant </w:t>
      </w:r>
      <w:r w:rsidR="00A370A8">
        <w:rPr>
          <w:rFonts w:ascii="Verdana Pro" w:eastAsia="Verdana" w:hAnsi="Verdana Pro" w:cs="Verdana"/>
          <w:bCs/>
          <w:i/>
          <w:iCs/>
          <w:color w:val="1D2737"/>
        </w:rPr>
        <w:t xml:space="preserve">AND if </w:t>
      </w:r>
      <w:r w:rsidR="00ED2159" w:rsidRPr="00AD038E">
        <w:rPr>
          <w:rFonts w:ascii="Verdana Pro" w:eastAsia="Verdana" w:hAnsi="Verdana Pro" w:cs="Verdana"/>
          <w:bCs/>
          <w:i/>
          <w:iCs/>
          <w:color w:val="1D2737"/>
        </w:rPr>
        <w:t>their</w:t>
      </w:r>
      <w:r w:rsidR="00240135" w:rsidRPr="00AD038E">
        <w:rPr>
          <w:rFonts w:ascii="Verdana Pro" w:eastAsia="Verdana" w:hAnsi="Verdana Pro" w:cs="Verdana"/>
          <w:bCs/>
          <w:i/>
          <w:iCs/>
          <w:color w:val="1D2737"/>
        </w:rPr>
        <w:t xml:space="preserve"> </w:t>
      </w:r>
      <w:r w:rsidR="00BF3373" w:rsidRPr="00AD038E">
        <w:rPr>
          <w:rFonts w:ascii="Verdana Pro" w:eastAsia="Verdana" w:hAnsi="Verdana Pro" w:cs="Verdana"/>
          <w:bCs/>
          <w:i/>
          <w:iCs/>
          <w:color w:val="1D2737"/>
        </w:rPr>
        <w:t xml:space="preserve">turnover </w:t>
      </w:r>
      <w:r w:rsidR="009C5A31" w:rsidRPr="00AD038E">
        <w:rPr>
          <w:rFonts w:ascii="Verdana Pro" w:eastAsia="Verdana" w:hAnsi="Verdana Pro" w:cs="Verdana"/>
          <w:bCs/>
          <w:i/>
          <w:iCs/>
          <w:color w:val="1D2737"/>
        </w:rPr>
        <w:t>(including internet sales)</w:t>
      </w:r>
      <w:r w:rsidR="00ED2159" w:rsidRPr="00AD038E">
        <w:rPr>
          <w:rFonts w:ascii="Verdana Pro" w:eastAsia="Verdana" w:hAnsi="Verdana Pro" w:cs="Verdana"/>
          <w:bCs/>
          <w:i/>
          <w:iCs/>
          <w:color w:val="1D2737"/>
        </w:rPr>
        <w:t xml:space="preserve"> from</w:t>
      </w:r>
      <w:r w:rsidR="009C5A31" w:rsidRPr="00AD038E">
        <w:rPr>
          <w:rFonts w:ascii="Verdana Pro" w:eastAsia="Verdana" w:hAnsi="Verdana Pro" w:cs="Verdana"/>
          <w:bCs/>
          <w:i/>
          <w:iCs/>
          <w:color w:val="1D2737"/>
        </w:rPr>
        <w:t xml:space="preserve"> </w:t>
      </w:r>
      <w:r w:rsidR="00A44166">
        <w:rPr>
          <w:rFonts w:ascii="Verdana Pro" w:eastAsia="Verdana" w:hAnsi="Verdana Pro" w:cs="Verdana"/>
          <w:bCs/>
          <w:i/>
          <w:iCs/>
          <w:color w:val="1D2737"/>
        </w:rPr>
        <w:t xml:space="preserve">2020-2021 </w:t>
      </w:r>
      <w:r w:rsidR="00240135" w:rsidRPr="00AD038E">
        <w:rPr>
          <w:rFonts w:ascii="Verdana Pro" w:eastAsia="Verdana" w:hAnsi="Verdana Pro" w:cs="Verdana"/>
          <w:bCs/>
          <w:i/>
          <w:iCs/>
          <w:color w:val="1D2737"/>
        </w:rPr>
        <w:t>financial year</w:t>
      </w:r>
      <w:r w:rsidR="009C5A31" w:rsidRPr="00AD038E">
        <w:rPr>
          <w:rFonts w:ascii="Verdana Pro" w:eastAsia="Verdana" w:hAnsi="Verdana Pro" w:cs="Verdana"/>
          <w:bCs/>
          <w:i/>
          <w:iCs/>
          <w:color w:val="1D2737"/>
        </w:rPr>
        <w:t xml:space="preserve"> </w:t>
      </w:r>
      <w:r w:rsidR="00A44166">
        <w:rPr>
          <w:rFonts w:ascii="Verdana Pro" w:eastAsia="Verdana" w:hAnsi="Verdana Pro" w:cs="Verdana"/>
          <w:bCs/>
          <w:i/>
          <w:iCs/>
          <w:color w:val="1D2737"/>
        </w:rPr>
        <w:t xml:space="preserve">was </w:t>
      </w:r>
      <w:r w:rsidR="00BF3373" w:rsidRPr="00AD038E">
        <w:rPr>
          <w:rFonts w:ascii="Verdana Pro" w:eastAsia="Verdana" w:hAnsi="Verdana Pro" w:cs="Verdana"/>
          <w:bCs/>
          <w:i/>
          <w:iCs/>
          <w:color w:val="1D2737"/>
        </w:rPr>
        <w:t>less than $50 million</w:t>
      </w:r>
      <w:r w:rsidR="00ED2159">
        <w:rPr>
          <w:rFonts w:ascii="Verdana Pro" w:eastAsia="Verdana" w:hAnsi="Verdana Pro" w:cs="Verdana"/>
          <w:bCs/>
          <w:i/>
          <w:iCs/>
          <w:color w:val="1D2737"/>
        </w:rPr>
        <w:t>.</w:t>
      </w:r>
    </w:p>
    <w:p w14:paraId="37257703" w14:textId="372AD81F" w:rsidR="00BF3373" w:rsidRPr="00A44166" w:rsidRDefault="00ED2159" w:rsidP="00A44166">
      <w:pPr>
        <w:pStyle w:val="ListParagraph"/>
        <w:numPr>
          <w:ilvl w:val="0"/>
          <w:numId w:val="9"/>
        </w:numPr>
        <w:spacing w:after="159" w:line="360" w:lineRule="auto"/>
        <w:ind w:right="-12"/>
        <w:jc w:val="both"/>
        <w:rPr>
          <w:rFonts w:ascii="Verdana Pro" w:eastAsia="Verdana" w:hAnsi="Verdana Pro" w:cs="Verdana"/>
          <w:bCs/>
          <w:i/>
          <w:iCs/>
          <w:color w:val="1D2737"/>
        </w:rPr>
      </w:pPr>
      <w:r>
        <w:rPr>
          <w:rFonts w:ascii="Verdana Pro" w:eastAsia="Verdana" w:hAnsi="Verdana Pro" w:cs="Verdana"/>
          <w:bCs/>
          <w:i/>
          <w:iCs/>
          <w:color w:val="1D2737"/>
        </w:rPr>
        <w:t>F</w:t>
      </w:r>
      <w:r w:rsidR="009C5A31" w:rsidRPr="00A44166">
        <w:rPr>
          <w:rFonts w:ascii="Verdana Pro" w:eastAsia="Verdana" w:hAnsi="Verdana Pro" w:cs="Verdana"/>
          <w:bCs/>
          <w:i/>
          <w:iCs/>
          <w:color w:val="1D2737"/>
        </w:rPr>
        <w:t xml:space="preserve">or franchisees </w:t>
      </w:r>
      <w:r w:rsidR="00751BC2">
        <w:rPr>
          <w:rFonts w:ascii="Verdana Pro" w:eastAsia="Verdana" w:hAnsi="Verdana Pro" w:cs="Verdana"/>
          <w:bCs/>
          <w:i/>
          <w:iCs/>
          <w:color w:val="1D2737"/>
        </w:rPr>
        <w:t>this</w:t>
      </w:r>
      <w:r>
        <w:rPr>
          <w:rFonts w:ascii="Verdana Pro" w:eastAsia="Verdana" w:hAnsi="Verdana Pro" w:cs="Verdana"/>
          <w:bCs/>
          <w:i/>
          <w:iCs/>
          <w:color w:val="1D2737"/>
        </w:rPr>
        <w:t xml:space="preserve"> </w:t>
      </w:r>
      <w:r w:rsidR="00842FF4">
        <w:rPr>
          <w:rFonts w:ascii="Verdana Pro" w:eastAsia="Verdana" w:hAnsi="Verdana Pro" w:cs="Verdana"/>
          <w:bCs/>
          <w:i/>
          <w:iCs/>
          <w:color w:val="1D2737"/>
        </w:rPr>
        <w:t xml:space="preserve">amount </w:t>
      </w:r>
      <w:r>
        <w:rPr>
          <w:rFonts w:ascii="Verdana Pro" w:eastAsia="Verdana" w:hAnsi="Verdana Pro" w:cs="Verdana"/>
          <w:bCs/>
          <w:i/>
          <w:iCs/>
          <w:color w:val="1D2737"/>
        </w:rPr>
        <w:t>is</w:t>
      </w:r>
      <w:r w:rsidR="009C5A31" w:rsidRPr="00A44166">
        <w:rPr>
          <w:rFonts w:ascii="Verdana Pro" w:eastAsia="Verdana" w:hAnsi="Verdana Pro" w:cs="Verdana"/>
          <w:bCs/>
          <w:i/>
          <w:iCs/>
          <w:color w:val="1D2737"/>
        </w:rPr>
        <w:t xml:space="preserve"> based on the </w:t>
      </w:r>
      <w:proofErr w:type="gramStart"/>
      <w:r w:rsidR="00701BE4">
        <w:rPr>
          <w:rFonts w:ascii="Verdana Pro" w:eastAsia="Verdana" w:hAnsi="Verdana Pro" w:cs="Verdana"/>
          <w:bCs/>
          <w:i/>
          <w:iCs/>
          <w:color w:val="1D2737"/>
        </w:rPr>
        <w:t>premises</w:t>
      </w:r>
      <w:r w:rsidR="00842FF4">
        <w:rPr>
          <w:rFonts w:ascii="Verdana Pro" w:eastAsia="Verdana" w:hAnsi="Verdana Pro" w:cs="Verdana"/>
          <w:bCs/>
          <w:i/>
          <w:iCs/>
          <w:color w:val="1D2737"/>
        </w:rPr>
        <w:t>’</w:t>
      </w:r>
      <w:proofErr w:type="gramEnd"/>
      <w:r w:rsidR="00701BE4">
        <w:rPr>
          <w:rFonts w:ascii="Verdana Pro" w:eastAsia="Verdana" w:hAnsi="Verdana Pro" w:cs="Verdana"/>
          <w:bCs/>
          <w:i/>
          <w:iCs/>
          <w:color w:val="1D2737"/>
        </w:rPr>
        <w:t xml:space="preserve"> or land’s</w:t>
      </w:r>
      <w:r w:rsidR="009C5A31" w:rsidRPr="00A44166">
        <w:rPr>
          <w:rFonts w:ascii="Verdana Pro" w:eastAsia="Verdana" w:hAnsi="Verdana Pro" w:cs="Verdana"/>
          <w:bCs/>
          <w:i/>
          <w:iCs/>
          <w:color w:val="1D2737"/>
        </w:rPr>
        <w:t xml:space="preserve"> turnover and for </w:t>
      </w:r>
      <w:r w:rsidR="00701BE4">
        <w:rPr>
          <w:rFonts w:ascii="Verdana Pro" w:eastAsia="Verdana" w:hAnsi="Verdana Pro" w:cs="Verdana"/>
          <w:bCs/>
          <w:i/>
          <w:iCs/>
          <w:color w:val="1D2737"/>
        </w:rPr>
        <w:t>members of a corporate group</w:t>
      </w:r>
      <w:r w:rsidR="009C5A31" w:rsidRPr="00A44166">
        <w:rPr>
          <w:rFonts w:ascii="Verdana Pro" w:eastAsia="Verdana" w:hAnsi="Verdana Pro" w:cs="Verdana"/>
          <w:bCs/>
          <w:i/>
          <w:iCs/>
          <w:color w:val="1D2737"/>
        </w:rPr>
        <w:t xml:space="preserve"> – the group’s turnover</w:t>
      </w:r>
      <w:r>
        <w:rPr>
          <w:rFonts w:ascii="Verdana Pro" w:eastAsia="Verdana" w:hAnsi="Verdana Pro" w:cs="Verdana"/>
          <w:bCs/>
          <w:i/>
          <w:iCs/>
          <w:color w:val="1D2737"/>
        </w:rPr>
        <w:t>.</w:t>
      </w:r>
    </w:p>
    <w:p w14:paraId="50953274" w14:textId="77777777" w:rsidR="00526AB4" w:rsidRPr="00B96202" w:rsidRDefault="00526AB4" w:rsidP="00B96202">
      <w:pPr>
        <w:pStyle w:val="ListParagraph"/>
        <w:spacing w:after="159" w:line="360" w:lineRule="auto"/>
        <w:ind w:left="1425" w:right="-12"/>
        <w:jc w:val="both"/>
        <w:rPr>
          <w:rFonts w:ascii="Verdana Pro" w:eastAsia="Verdana" w:hAnsi="Verdana Pro" w:cs="Verdana"/>
          <w:bCs/>
          <w:i/>
          <w:iCs/>
          <w:color w:val="1D2737"/>
        </w:rPr>
      </w:pPr>
    </w:p>
    <w:p w14:paraId="307F9551" w14:textId="75BCBF92" w:rsidR="00526AB4" w:rsidRPr="000E307C" w:rsidRDefault="00D1291D" w:rsidP="000E307C">
      <w:pPr>
        <w:pStyle w:val="ListParagraph"/>
        <w:numPr>
          <w:ilvl w:val="0"/>
          <w:numId w:val="15"/>
        </w:numPr>
        <w:rPr>
          <w:rFonts w:ascii="Verdana Pro" w:eastAsia="Verdana" w:hAnsi="Verdana Pro" w:cs="Verdana"/>
          <w:b/>
          <w:color w:val="1D2737"/>
        </w:rPr>
      </w:pPr>
      <w:r w:rsidRPr="000E307C">
        <w:rPr>
          <w:rFonts w:ascii="Verdana Pro" w:eastAsia="Verdana" w:hAnsi="Verdana Pro" w:cs="Verdana"/>
          <w:b/>
          <w:color w:val="1D2737"/>
        </w:rPr>
        <w:t xml:space="preserve">I have a tenant stating that they are </w:t>
      </w:r>
      <w:r w:rsidR="000E307C">
        <w:rPr>
          <w:rFonts w:ascii="Verdana Pro" w:eastAsia="Verdana" w:hAnsi="Verdana Pro" w:cs="Verdana"/>
          <w:b/>
          <w:color w:val="1D2737"/>
        </w:rPr>
        <w:t xml:space="preserve">an </w:t>
      </w:r>
      <w:r w:rsidR="00C24410" w:rsidRPr="000E307C">
        <w:rPr>
          <w:rFonts w:ascii="Verdana Pro" w:eastAsia="Verdana" w:hAnsi="Verdana Pro" w:cs="Verdana"/>
          <w:b/>
          <w:color w:val="1D2737"/>
        </w:rPr>
        <w:t>“impacted lessee”</w:t>
      </w:r>
      <w:r w:rsidRPr="000E307C">
        <w:rPr>
          <w:rFonts w:ascii="Verdana Pro" w:eastAsia="Verdana" w:hAnsi="Verdana Pro" w:cs="Verdana"/>
          <w:b/>
          <w:color w:val="1D2737"/>
        </w:rPr>
        <w:t>, however, they are refusing to provide proof to support this claim. What do I do?</w:t>
      </w:r>
    </w:p>
    <w:p w14:paraId="6F60ED30" w14:textId="4E3EAD99" w:rsidR="00D96A75" w:rsidRPr="000E307C" w:rsidRDefault="00D1291D" w:rsidP="000E307C">
      <w:pPr>
        <w:rPr>
          <w:i/>
        </w:rPr>
      </w:pPr>
      <w:r w:rsidRPr="000E307C">
        <w:rPr>
          <w:rFonts w:ascii="Verdana Pro" w:eastAsia="Verdana" w:hAnsi="Verdana Pro" w:cs="Verdana"/>
          <w:b/>
          <w:color w:val="1D2737"/>
          <w:szCs w:val="22"/>
        </w:rPr>
        <w:t xml:space="preserve">  </w:t>
      </w:r>
    </w:p>
    <w:p w14:paraId="0F90201F" w14:textId="5D17F50F" w:rsidR="00D96A75" w:rsidRPr="000E307C" w:rsidRDefault="00D96A75" w:rsidP="00D96A75">
      <w:pPr>
        <w:pStyle w:val="ListParagraph"/>
        <w:numPr>
          <w:ilvl w:val="0"/>
          <w:numId w:val="9"/>
        </w:numPr>
        <w:spacing w:after="165" w:line="360" w:lineRule="auto"/>
        <w:jc w:val="both"/>
        <w:rPr>
          <w:rFonts w:ascii="Verdana Pro" w:hAnsi="Verdana Pro"/>
        </w:rPr>
      </w:pPr>
      <w:r w:rsidRPr="000E307C">
        <w:rPr>
          <w:rFonts w:ascii="Verdana Pro" w:eastAsia="Verdana" w:hAnsi="Verdana Pro" w:cs="Verdana"/>
          <w:i/>
          <w:color w:val="1D2737"/>
        </w:rPr>
        <w:t>You should send them a letter requesting the supporting documents using REINSW’s template letter addressed to the tenant who has not provided supporting documents.</w:t>
      </w:r>
    </w:p>
    <w:p w14:paraId="6F869E51" w14:textId="69D21E60" w:rsidR="00526AB4" w:rsidRPr="000E307C" w:rsidRDefault="00D96A75" w:rsidP="00526AB4">
      <w:pPr>
        <w:pStyle w:val="ListParagraph"/>
        <w:numPr>
          <w:ilvl w:val="0"/>
          <w:numId w:val="9"/>
        </w:numPr>
        <w:spacing w:after="165" w:line="360" w:lineRule="auto"/>
        <w:jc w:val="both"/>
        <w:rPr>
          <w:rFonts w:ascii="Verdana Pro" w:hAnsi="Verdana Pro"/>
        </w:rPr>
      </w:pPr>
      <w:r w:rsidRPr="00751BC2">
        <w:rPr>
          <w:rFonts w:ascii="Verdana Pro" w:eastAsia="Verdana" w:hAnsi="Verdana Pro" w:cs="Verdana"/>
          <w:i/>
          <w:color w:val="1D2737"/>
        </w:rPr>
        <w:t xml:space="preserve">An impacted lessee must give the lessor a statement to the effect that the lessee is an impacted </w:t>
      </w:r>
      <w:r w:rsidRPr="00240135">
        <w:rPr>
          <w:rFonts w:ascii="Verdana Pro" w:eastAsia="Verdana" w:hAnsi="Verdana Pro" w:cs="Verdana"/>
          <w:i/>
          <w:color w:val="1D2737"/>
        </w:rPr>
        <w:t>lessee and evidence that the lessee is an impacted lessee as soon as practicable after the breach or within a reasonable time of this information being requested by the lessor</w:t>
      </w:r>
      <w:r w:rsidR="009A3069" w:rsidRPr="000E307C">
        <w:rPr>
          <w:rFonts w:ascii="Verdana Pro" w:eastAsia="Verdana" w:hAnsi="Verdana Pro" w:cs="Verdana"/>
          <w:i/>
          <w:color w:val="1D2737"/>
        </w:rPr>
        <w:t xml:space="preserve">. </w:t>
      </w:r>
    </w:p>
    <w:p w14:paraId="5F96D6AC" w14:textId="77777777" w:rsidR="00526AB4" w:rsidRPr="00B96202" w:rsidRDefault="00526AB4" w:rsidP="000E307C">
      <w:pPr>
        <w:pStyle w:val="ListParagraph"/>
        <w:spacing w:after="165" w:line="360" w:lineRule="auto"/>
        <w:ind w:left="705"/>
        <w:jc w:val="both"/>
        <w:rPr>
          <w:rFonts w:ascii="Verdana Pro" w:hAnsi="Verdana Pro"/>
        </w:rPr>
      </w:pPr>
    </w:p>
    <w:p w14:paraId="7650BDE4" w14:textId="3A72F97C" w:rsidR="008A2106" w:rsidRPr="00E21C1C" w:rsidRDefault="008A2106" w:rsidP="00E21C1C">
      <w:pPr>
        <w:pStyle w:val="ListParagraph"/>
        <w:numPr>
          <w:ilvl w:val="0"/>
          <w:numId w:val="15"/>
        </w:numPr>
        <w:spacing w:after="159" w:line="360" w:lineRule="auto"/>
        <w:ind w:right="-12"/>
        <w:jc w:val="both"/>
        <w:rPr>
          <w:rFonts w:ascii="Verdana Pro" w:eastAsia="Verdana" w:hAnsi="Verdana Pro" w:cs="Verdana"/>
          <w:b/>
          <w:color w:val="1D2737"/>
        </w:rPr>
      </w:pPr>
      <w:r w:rsidRPr="00E21C1C">
        <w:rPr>
          <w:rFonts w:ascii="Verdana Pro" w:eastAsia="Verdana" w:hAnsi="Verdana Pro" w:cs="Verdana"/>
          <w:b/>
          <w:color w:val="1D2737"/>
        </w:rPr>
        <w:t xml:space="preserve">What steps do I take </w:t>
      </w:r>
      <w:r w:rsidR="00ED2159">
        <w:rPr>
          <w:rFonts w:ascii="Verdana Pro" w:eastAsia="Verdana" w:hAnsi="Verdana Pro" w:cs="Verdana"/>
          <w:b/>
          <w:color w:val="1D2737"/>
        </w:rPr>
        <w:t>if an</w:t>
      </w:r>
      <w:r w:rsidRPr="00E21C1C">
        <w:rPr>
          <w:rFonts w:ascii="Verdana Pro" w:eastAsia="Verdana" w:hAnsi="Verdana Pro" w:cs="Verdana"/>
          <w:b/>
          <w:color w:val="1D2737"/>
        </w:rPr>
        <w:t xml:space="preserve"> “impacted lessee” and has stopped paying rent or is paying a reduced amount of rent without the landlord’s consent? </w:t>
      </w:r>
    </w:p>
    <w:p w14:paraId="2A40ADA3" w14:textId="77777777" w:rsidR="00526AB4" w:rsidRPr="00E21C1C" w:rsidRDefault="00526AB4" w:rsidP="00E21C1C">
      <w:pPr>
        <w:pStyle w:val="ListParagraph"/>
        <w:spacing w:after="159" w:line="360" w:lineRule="auto"/>
        <w:ind w:right="-12"/>
        <w:jc w:val="both"/>
        <w:rPr>
          <w:rFonts w:ascii="Verdana Pro" w:eastAsia="Verdana" w:hAnsi="Verdana Pro" w:cs="Verdana"/>
          <w:b/>
          <w:color w:val="1D2737"/>
        </w:rPr>
      </w:pPr>
    </w:p>
    <w:p w14:paraId="2CF9A007" w14:textId="77777777" w:rsidR="008354FA" w:rsidRPr="00E21C1C" w:rsidRDefault="008354FA" w:rsidP="008354FA">
      <w:pPr>
        <w:pStyle w:val="ListParagraph"/>
        <w:numPr>
          <w:ilvl w:val="0"/>
          <w:numId w:val="10"/>
        </w:numPr>
        <w:spacing w:after="165" w:line="360" w:lineRule="auto"/>
        <w:jc w:val="both"/>
        <w:rPr>
          <w:rFonts w:ascii="Verdana Pro" w:hAnsi="Verdana Pro"/>
        </w:rPr>
      </w:pPr>
      <w:r w:rsidRPr="00E21C1C">
        <w:rPr>
          <w:rFonts w:ascii="Verdana Pro" w:eastAsia="Verdana" w:hAnsi="Verdana Pro" w:cs="Verdana"/>
          <w:i/>
          <w:color w:val="1D2737"/>
        </w:rPr>
        <w:t xml:space="preserve">You should send the tenant a letter reminding them that there has been no change to their obligation to pay rent under the lease and that they are still required to pay the full amount of rent in accordance with the terms of the lease until such time as the parties otherwise agree.  </w:t>
      </w:r>
    </w:p>
    <w:p w14:paraId="7995F8D7" w14:textId="36FCB0FF" w:rsidR="008354FA" w:rsidRPr="00E21C1C" w:rsidRDefault="008354FA" w:rsidP="008354FA">
      <w:pPr>
        <w:pStyle w:val="ListParagraph"/>
        <w:numPr>
          <w:ilvl w:val="0"/>
          <w:numId w:val="10"/>
        </w:numPr>
        <w:spacing w:after="165" w:line="360" w:lineRule="auto"/>
        <w:jc w:val="both"/>
        <w:rPr>
          <w:rFonts w:ascii="Verdana Pro" w:hAnsi="Verdana Pro"/>
        </w:rPr>
      </w:pPr>
      <w:r w:rsidRPr="00E21C1C">
        <w:rPr>
          <w:rFonts w:ascii="Verdana Pro" w:eastAsia="Verdana" w:hAnsi="Verdana Pro" w:cs="Verdana"/>
          <w:i/>
          <w:color w:val="1D2737"/>
        </w:rPr>
        <w:t xml:space="preserve">You should use REINSW’s template letter that has been prepared for this scenario, which can be found on REINSW’s website </w:t>
      </w:r>
      <w:hyperlink r:id="rId12">
        <w:r w:rsidRPr="00E21C1C">
          <w:rPr>
            <w:rFonts w:ascii="Verdana Pro" w:eastAsia="Verdana" w:hAnsi="Verdana Pro" w:cs="Verdana"/>
            <w:i/>
            <w:color w:val="0563C1"/>
            <w:u w:val="single" w:color="0563C1"/>
          </w:rPr>
          <w:t>here (for commercial tenants)</w:t>
        </w:r>
      </w:hyperlink>
      <w:hyperlink r:id="rId13">
        <w:r w:rsidRPr="00E21C1C">
          <w:rPr>
            <w:rFonts w:ascii="Verdana Pro" w:eastAsia="Verdana" w:hAnsi="Verdana Pro" w:cs="Verdana"/>
            <w:i/>
            <w:color w:val="1D2737"/>
          </w:rPr>
          <w:t>.</w:t>
        </w:r>
      </w:hyperlink>
      <w:r w:rsidRPr="00E21C1C">
        <w:rPr>
          <w:rFonts w:ascii="Verdana Pro" w:eastAsia="Verdana" w:hAnsi="Verdana Pro" w:cs="Verdana"/>
          <w:iCs/>
          <w:color w:val="1D2737"/>
        </w:rPr>
        <w:t xml:space="preserve"> </w:t>
      </w:r>
    </w:p>
    <w:p w14:paraId="171EF11E" w14:textId="346FE4D6" w:rsidR="00E704B5" w:rsidRPr="00E21C1C" w:rsidRDefault="00E704B5" w:rsidP="008354FA">
      <w:pPr>
        <w:pStyle w:val="ListParagraph"/>
        <w:numPr>
          <w:ilvl w:val="0"/>
          <w:numId w:val="10"/>
        </w:numPr>
        <w:spacing w:after="165" w:line="360" w:lineRule="auto"/>
        <w:jc w:val="both"/>
        <w:rPr>
          <w:rFonts w:ascii="Verdana Pro" w:hAnsi="Verdana Pro"/>
          <w:i/>
          <w:iCs/>
        </w:rPr>
      </w:pPr>
      <w:r w:rsidRPr="00E21C1C">
        <w:rPr>
          <w:rFonts w:ascii="Verdana Pro" w:hAnsi="Verdana Pro"/>
          <w:i/>
          <w:iCs/>
        </w:rPr>
        <w:t xml:space="preserve">You should attempt to negotiate </w:t>
      </w:r>
      <w:r w:rsidR="00887F51">
        <w:rPr>
          <w:rFonts w:ascii="Verdana Pro" w:hAnsi="Verdana Pro"/>
          <w:i/>
          <w:iCs/>
        </w:rPr>
        <w:t>a rent reduction</w:t>
      </w:r>
      <w:r w:rsidR="0031659B">
        <w:rPr>
          <w:rFonts w:ascii="Verdana Pro" w:hAnsi="Verdana Pro"/>
          <w:i/>
          <w:iCs/>
        </w:rPr>
        <w:t>, deferral</w:t>
      </w:r>
      <w:r w:rsidR="00887F51">
        <w:rPr>
          <w:rFonts w:ascii="Verdana Pro" w:hAnsi="Verdana Pro"/>
          <w:i/>
          <w:iCs/>
        </w:rPr>
        <w:t xml:space="preserve"> or waiver</w:t>
      </w:r>
      <w:r w:rsidRPr="00E21C1C">
        <w:rPr>
          <w:rFonts w:ascii="Verdana Pro" w:hAnsi="Verdana Pro"/>
          <w:i/>
          <w:iCs/>
        </w:rPr>
        <w:t xml:space="preserve"> with the impacted lessee and document</w:t>
      </w:r>
      <w:r w:rsidR="00887F51">
        <w:rPr>
          <w:rFonts w:ascii="Verdana Pro" w:hAnsi="Verdana Pro"/>
          <w:i/>
          <w:iCs/>
        </w:rPr>
        <w:t xml:space="preserve"> in writing</w:t>
      </w:r>
      <w:r w:rsidRPr="00E21C1C">
        <w:rPr>
          <w:rFonts w:ascii="Verdana Pro" w:hAnsi="Verdana Pro"/>
          <w:i/>
          <w:iCs/>
        </w:rPr>
        <w:t xml:space="preserve"> </w:t>
      </w:r>
      <w:r w:rsidR="00DB133D">
        <w:rPr>
          <w:rFonts w:ascii="Verdana Pro" w:hAnsi="Verdana Pro"/>
          <w:i/>
          <w:iCs/>
        </w:rPr>
        <w:t xml:space="preserve">any agreement </w:t>
      </w:r>
      <w:r w:rsidR="00887F51">
        <w:rPr>
          <w:rFonts w:ascii="Verdana Pro" w:hAnsi="Verdana Pro"/>
          <w:i/>
          <w:iCs/>
        </w:rPr>
        <w:t>that you reach</w:t>
      </w:r>
      <w:r w:rsidRPr="00E21C1C">
        <w:rPr>
          <w:rFonts w:ascii="Verdana Pro" w:hAnsi="Verdana Pro"/>
          <w:i/>
          <w:iCs/>
        </w:rPr>
        <w:t xml:space="preserve">. </w:t>
      </w:r>
    </w:p>
    <w:p w14:paraId="1B8C246F" w14:textId="208C93E1" w:rsidR="00887F51" w:rsidRDefault="00526AB4" w:rsidP="00887F51">
      <w:pPr>
        <w:pStyle w:val="ListParagraph"/>
        <w:numPr>
          <w:ilvl w:val="0"/>
          <w:numId w:val="10"/>
        </w:numPr>
        <w:spacing w:after="165" w:line="360" w:lineRule="auto"/>
        <w:jc w:val="both"/>
        <w:rPr>
          <w:rFonts w:ascii="Verdana Pro" w:hAnsi="Verdana Pro"/>
          <w:i/>
          <w:iCs/>
        </w:rPr>
      </w:pPr>
      <w:r>
        <w:rPr>
          <w:rFonts w:ascii="Verdana Pro" w:hAnsi="Verdana Pro"/>
          <w:i/>
          <w:iCs/>
        </w:rPr>
        <w:t xml:space="preserve">If the parties are unable to reach an agreement you should </w:t>
      </w:r>
      <w:r w:rsidR="00DB133D">
        <w:rPr>
          <w:rFonts w:ascii="Verdana Pro" w:hAnsi="Verdana Pro"/>
          <w:i/>
          <w:iCs/>
        </w:rPr>
        <w:t>follow the mediation process in Part 8, Division 2 of the Retail Leases Act 1994 (NSW)</w:t>
      </w:r>
      <w:r w:rsidR="003A6E66">
        <w:rPr>
          <w:rFonts w:ascii="Verdana Pro" w:hAnsi="Verdana Pro"/>
          <w:i/>
          <w:iCs/>
        </w:rPr>
        <w:t>.</w:t>
      </w:r>
      <w:r w:rsidR="00DB133D">
        <w:rPr>
          <w:rFonts w:ascii="Verdana Pro" w:hAnsi="Verdana Pro"/>
          <w:i/>
          <w:iCs/>
        </w:rPr>
        <w:t xml:space="preserve"> </w:t>
      </w:r>
    </w:p>
    <w:p w14:paraId="2801ADC2" w14:textId="0F2163AC" w:rsidR="00887F51" w:rsidRPr="00E21C1C" w:rsidRDefault="00DB133D" w:rsidP="00E21C1C">
      <w:pPr>
        <w:pStyle w:val="ListParagraph"/>
        <w:numPr>
          <w:ilvl w:val="0"/>
          <w:numId w:val="10"/>
        </w:numPr>
        <w:spacing w:after="165" w:line="360" w:lineRule="auto"/>
        <w:jc w:val="both"/>
        <w:rPr>
          <w:rFonts w:ascii="Verdana Pro" w:hAnsi="Verdana Pro"/>
          <w:i/>
          <w:iCs/>
        </w:rPr>
      </w:pPr>
      <w:r w:rsidRPr="00E21C1C">
        <w:rPr>
          <w:rFonts w:ascii="Verdana Pro" w:hAnsi="Verdana Pro"/>
          <w:i/>
          <w:iCs/>
        </w:rPr>
        <w:t xml:space="preserve">Unless the parties agree otherwise, during </w:t>
      </w:r>
      <w:r w:rsidR="0031659B">
        <w:rPr>
          <w:rFonts w:ascii="Verdana Pro" w:hAnsi="Verdana Pro"/>
          <w:i/>
          <w:iCs/>
        </w:rPr>
        <w:t xml:space="preserve">the </w:t>
      </w:r>
      <w:proofErr w:type="gramStart"/>
      <w:r w:rsidR="0031659B">
        <w:rPr>
          <w:rFonts w:ascii="Verdana Pro" w:hAnsi="Verdana Pro"/>
          <w:i/>
          <w:iCs/>
        </w:rPr>
        <w:t xml:space="preserve">prescribed </w:t>
      </w:r>
      <w:r w:rsidR="0031659B" w:rsidRPr="00E21C1C">
        <w:rPr>
          <w:rFonts w:ascii="Verdana Pro" w:hAnsi="Verdana Pro"/>
          <w:i/>
          <w:iCs/>
        </w:rPr>
        <w:t xml:space="preserve"> </w:t>
      </w:r>
      <w:r w:rsidRPr="00E21C1C">
        <w:rPr>
          <w:rFonts w:ascii="Verdana Pro" w:hAnsi="Verdana Pro"/>
          <w:i/>
          <w:iCs/>
        </w:rPr>
        <w:t>period</w:t>
      </w:r>
      <w:proofErr w:type="gramEnd"/>
      <w:r w:rsidRPr="00E21C1C">
        <w:rPr>
          <w:rFonts w:ascii="Verdana Pro" w:hAnsi="Verdana Pro"/>
          <w:i/>
          <w:iCs/>
        </w:rPr>
        <w:t xml:space="preserve">, you cannot take “prescribed action” </w:t>
      </w:r>
      <w:r w:rsidRPr="00751BC2">
        <w:rPr>
          <w:rFonts w:ascii="Verdana Pro" w:hAnsi="Verdana Pro"/>
          <w:i/>
          <w:iCs/>
        </w:rPr>
        <w:t>(</w:t>
      </w:r>
      <w:proofErr w:type="spellStart"/>
      <w:r w:rsidR="004C172F">
        <w:rPr>
          <w:rFonts w:ascii="Verdana Pro" w:hAnsi="Verdana Pro"/>
          <w:i/>
          <w:iCs/>
        </w:rPr>
        <w:t>ie</w:t>
      </w:r>
      <w:proofErr w:type="spellEnd"/>
      <w:r w:rsidR="004C172F">
        <w:rPr>
          <w:rFonts w:ascii="Verdana Pro" w:hAnsi="Verdana Pro"/>
          <w:i/>
          <w:iCs/>
        </w:rPr>
        <w:t xml:space="preserve">. </w:t>
      </w:r>
      <w:r w:rsidRPr="00E21C1C">
        <w:rPr>
          <w:rFonts w:ascii="Verdana Pro" w:hAnsi="Verdana Pro"/>
          <w:i/>
          <w:iCs/>
        </w:rPr>
        <w:t xml:space="preserve">eviction, right of re-entry, recovery of </w:t>
      </w:r>
      <w:r w:rsidRPr="00E21C1C">
        <w:rPr>
          <w:rFonts w:ascii="Verdana Pro" w:hAnsi="Verdana Pro"/>
          <w:i/>
          <w:iCs/>
        </w:rPr>
        <w:lastRenderedPageBreak/>
        <w:t>premises or land, distraint of goods, forfeiture, damages, payment of interest, recovery of the security bond, performance, possession, termination or another remedy at common law or NSW State law) against</w:t>
      </w:r>
      <w:r w:rsidR="00701BE4">
        <w:rPr>
          <w:rFonts w:ascii="Verdana Pro" w:hAnsi="Verdana Pro"/>
          <w:i/>
          <w:iCs/>
        </w:rPr>
        <w:t xml:space="preserve"> the impacted lessee unless the Registrar </w:t>
      </w:r>
      <w:r w:rsidR="0067371F">
        <w:rPr>
          <w:rFonts w:ascii="Verdana Pro" w:hAnsi="Verdana Pro"/>
          <w:i/>
          <w:iCs/>
        </w:rPr>
        <w:t xml:space="preserve">of Retail Tenancy Disputes </w:t>
      </w:r>
      <w:r w:rsidR="00701BE4">
        <w:rPr>
          <w:rFonts w:ascii="Verdana Pro" w:hAnsi="Verdana Pro"/>
          <w:i/>
          <w:iCs/>
        </w:rPr>
        <w:t>has given you a written certificate stating that the mediation did not resolve.</w:t>
      </w:r>
    </w:p>
    <w:p w14:paraId="5E4B9766" w14:textId="386ED871" w:rsidR="00887F51" w:rsidRDefault="00DB133D" w:rsidP="00887F51">
      <w:pPr>
        <w:spacing w:after="165" w:line="360" w:lineRule="auto"/>
        <w:jc w:val="both"/>
        <w:rPr>
          <w:rFonts w:ascii="Verdana Pro" w:hAnsi="Verdana Pro"/>
        </w:rPr>
      </w:pPr>
      <w:r>
        <w:rPr>
          <w:rFonts w:ascii="Verdana Pro" w:hAnsi="Verdana Pro"/>
          <w:i/>
          <w:iCs/>
        </w:rPr>
        <w:t xml:space="preserve"> </w:t>
      </w:r>
    </w:p>
    <w:p w14:paraId="5466C836" w14:textId="5574EA20" w:rsidR="003A6E66" w:rsidRDefault="003A6E66" w:rsidP="003A6E66">
      <w:pPr>
        <w:pStyle w:val="ListParagraph"/>
        <w:numPr>
          <w:ilvl w:val="0"/>
          <w:numId w:val="15"/>
        </w:numPr>
        <w:spacing w:after="165" w:line="360" w:lineRule="auto"/>
        <w:jc w:val="both"/>
        <w:rPr>
          <w:rFonts w:ascii="Verdana Pro" w:hAnsi="Verdana Pro"/>
          <w:b/>
          <w:bCs/>
        </w:rPr>
      </w:pPr>
      <w:r w:rsidRPr="0067371F">
        <w:rPr>
          <w:rFonts w:ascii="Verdana Pro" w:hAnsi="Verdana Pro"/>
          <w:b/>
          <w:bCs/>
        </w:rPr>
        <w:t xml:space="preserve">What action can I take against an “impacted lessee” for breaches other than a failure to pay rent? </w:t>
      </w:r>
    </w:p>
    <w:p w14:paraId="00CFF0E4" w14:textId="77777777" w:rsidR="003A6E66" w:rsidRPr="0067371F" w:rsidRDefault="003A6E66" w:rsidP="0067371F">
      <w:pPr>
        <w:pStyle w:val="ListParagraph"/>
        <w:spacing w:after="165" w:line="360" w:lineRule="auto"/>
        <w:jc w:val="both"/>
        <w:rPr>
          <w:rFonts w:ascii="Verdana Pro" w:hAnsi="Verdana Pro"/>
          <w:b/>
          <w:bCs/>
        </w:rPr>
      </w:pPr>
    </w:p>
    <w:p w14:paraId="2843CF7A" w14:textId="0EF975FC" w:rsidR="003A6E66" w:rsidRPr="0067371F" w:rsidRDefault="003A6E66" w:rsidP="00DB133D">
      <w:pPr>
        <w:pStyle w:val="ListParagraph"/>
        <w:numPr>
          <w:ilvl w:val="0"/>
          <w:numId w:val="14"/>
        </w:numPr>
        <w:spacing w:after="165" w:line="360" w:lineRule="auto"/>
        <w:jc w:val="both"/>
        <w:rPr>
          <w:rFonts w:ascii="Verdana Pro" w:hAnsi="Verdana Pro"/>
          <w:i/>
          <w:iCs/>
        </w:rPr>
      </w:pPr>
      <w:r w:rsidRPr="0067371F">
        <w:rPr>
          <w:rFonts w:ascii="Verdana Pro" w:hAnsi="Verdana Pro"/>
          <w:i/>
          <w:iCs/>
        </w:rPr>
        <w:t xml:space="preserve">This </w:t>
      </w:r>
      <w:r w:rsidR="0067371F">
        <w:rPr>
          <w:rFonts w:ascii="Verdana Pro" w:hAnsi="Verdana Pro"/>
          <w:i/>
          <w:iCs/>
        </w:rPr>
        <w:t>prescribed period</w:t>
      </w:r>
      <w:r w:rsidR="0067371F" w:rsidRPr="0067371F">
        <w:rPr>
          <w:rFonts w:ascii="Verdana Pro" w:hAnsi="Verdana Pro"/>
          <w:i/>
          <w:iCs/>
        </w:rPr>
        <w:t xml:space="preserve"> </w:t>
      </w:r>
      <w:r w:rsidRPr="0067371F">
        <w:rPr>
          <w:rFonts w:ascii="Verdana Pro" w:hAnsi="Verdana Pro"/>
          <w:i/>
          <w:iCs/>
        </w:rPr>
        <w:t>only applies to breaches arising from a failure to pay rent</w:t>
      </w:r>
      <w:r w:rsidR="00701BE4">
        <w:rPr>
          <w:rFonts w:ascii="Verdana Pro" w:hAnsi="Verdana Pro"/>
          <w:i/>
          <w:iCs/>
        </w:rPr>
        <w:t xml:space="preserve"> or</w:t>
      </w:r>
      <w:r w:rsidRPr="0067371F">
        <w:rPr>
          <w:rFonts w:ascii="Verdana Pro" w:hAnsi="Verdana Pro"/>
          <w:i/>
          <w:iCs/>
        </w:rPr>
        <w:t xml:space="preserve"> outgoings or </w:t>
      </w:r>
      <w:r w:rsidR="00701BE4">
        <w:rPr>
          <w:rFonts w:ascii="Verdana Pro" w:hAnsi="Verdana Pro"/>
          <w:i/>
          <w:iCs/>
        </w:rPr>
        <w:t>where a</w:t>
      </w:r>
      <w:r w:rsidRPr="0067371F">
        <w:rPr>
          <w:rFonts w:ascii="Verdana Pro" w:hAnsi="Verdana Pro"/>
          <w:i/>
          <w:iCs/>
        </w:rPr>
        <w:t xml:space="preserve"> breach </w:t>
      </w:r>
      <w:r w:rsidR="00701BE4">
        <w:rPr>
          <w:rFonts w:ascii="Verdana Pro" w:hAnsi="Verdana Pro"/>
          <w:i/>
          <w:iCs/>
        </w:rPr>
        <w:t>was caused by a business being closed for the hours stated in the lease</w:t>
      </w:r>
      <w:r w:rsidRPr="0067371F">
        <w:rPr>
          <w:rFonts w:ascii="Verdana Pro" w:hAnsi="Verdana Pro"/>
          <w:i/>
          <w:iCs/>
        </w:rPr>
        <w:t xml:space="preserve">. </w:t>
      </w:r>
    </w:p>
    <w:p w14:paraId="240BFB22" w14:textId="72C537C4" w:rsidR="003A6E66" w:rsidRPr="0067371F" w:rsidRDefault="003A6E66" w:rsidP="0067371F">
      <w:pPr>
        <w:pStyle w:val="ListParagraph"/>
        <w:numPr>
          <w:ilvl w:val="0"/>
          <w:numId w:val="14"/>
        </w:numPr>
        <w:spacing w:after="165" w:line="360" w:lineRule="auto"/>
        <w:jc w:val="both"/>
        <w:rPr>
          <w:rFonts w:ascii="Verdana Pro" w:hAnsi="Verdana Pro"/>
        </w:rPr>
      </w:pPr>
      <w:r w:rsidRPr="0067371F">
        <w:rPr>
          <w:rFonts w:ascii="Verdana Pro" w:hAnsi="Verdana Pro"/>
          <w:i/>
          <w:iCs/>
        </w:rPr>
        <w:t xml:space="preserve">You can still </w:t>
      </w:r>
      <w:proofErr w:type="gramStart"/>
      <w:r w:rsidRPr="0067371F">
        <w:rPr>
          <w:rFonts w:ascii="Verdana Pro" w:hAnsi="Verdana Pro"/>
          <w:i/>
          <w:iCs/>
        </w:rPr>
        <w:t>take action</w:t>
      </w:r>
      <w:proofErr w:type="gramEnd"/>
      <w:r w:rsidRPr="0067371F">
        <w:rPr>
          <w:rFonts w:ascii="Verdana Pro" w:hAnsi="Verdana Pro"/>
          <w:i/>
          <w:iCs/>
        </w:rPr>
        <w:t xml:space="preserve"> against a tenant for other breaches of the lease.</w:t>
      </w:r>
      <w:r w:rsidR="00751BC2">
        <w:rPr>
          <w:rFonts w:ascii="Verdana Pro" w:hAnsi="Verdana Pro"/>
          <w:i/>
          <w:iCs/>
        </w:rPr>
        <w:t xml:space="preserve"> </w:t>
      </w:r>
      <w:r>
        <w:rPr>
          <w:rFonts w:ascii="Verdana Pro" w:hAnsi="Verdana Pro"/>
        </w:rPr>
        <w:t xml:space="preserve">  </w:t>
      </w:r>
    </w:p>
    <w:p w14:paraId="34CE0A41" w14:textId="77777777" w:rsidR="003F6B6F" w:rsidRPr="00B96202" w:rsidRDefault="003F6B6F" w:rsidP="00B96202">
      <w:pPr>
        <w:pStyle w:val="ListParagraph"/>
        <w:rPr>
          <w:lang w:val="en-US"/>
        </w:rPr>
      </w:pPr>
    </w:p>
    <w:p w14:paraId="7C380588" w14:textId="132FF661" w:rsidR="003F6B6F" w:rsidRPr="00266015" w:rsidRDefault="003F6B6F" w:rsidP="007C0336">
      <w:pPr>
        <w:pStyle w:val="ListParagraph"/>
        <w:numPr>
          <w:ilvl w:val="0"/>
          <w:numId w:val="15"/>
        </w:numPr>
        <w:spacing w:line="360" w:lineRule="auto"/>
        <w:jc w:val="both"/>
        <w:rPr>
          <w:rFonts w:ascii="Verdana Pro" w:hAnsi="Verdana Pro"/>
          <w:b/>
          <w:bCs/>
          <w:lang w:val="en-US"/>
        </w:rPr>
      </w:pPr>
      <w:r w:rsidRPr="00B96202">
        <w:rPr>
          <w:rFonts w:ascii="Verdana Pro" w:hAnsi="Verdana Pro"/>
          <w:b/>
          <w:bCs/>
          <w:lang w:val="en-US"/>
        </w:rPr>
        <w:t>In accordance with the legislation, a landlord and impacted lessee have agreed to a rent reduction and waver. How do I best document this new arrangement?</w:t>
      </w:r>
      <w:r w:rsidRPr="00266015">
        <w:rPr>
          <w:rFonts w:ascii="Verdana Pro" w:hAnsi="Verdana Pro"/>
          <w:b/>
          <w:bCs/>
          <w:lang w:val="en-US"/>
        </w:rPr>
        <w:t xml:space="preserve"> </w:t>
      </w:r>
    </w:p>
    <w:p w14:paraId="46107AAF" w14:textId="77777777" w:rsidR="00266015" w:rsidRDefault="00266015" w:rsidP="00266015">
      <w:pPr>
        <w:pStyle w:val="ListParagraph"/>
        <w:spacing w:line="360" w:lineRule="auto"/>
        <w:jc w:val="both"/>
        <w:rPr>
          <w:rFonts w:ascii="Verdana Pro" w:hAnsi="Verdana Pro"/>
          <w:i/>
          <w:iCs/>
          <w:lang w:val="en-US"/>
        </w:rPr>
      </w:pPr>
    </w:p>
    <w:p w14:paraId="4BC2942B" w14:textId="45812987" w:rsidR="00266015" w:rsidRDefault="00184A8E" w:rsidP="007C0336">
      <w:pPr>
        <w:pStyle w:val="ListParagraph"/>
        <w:numPr>
          <w:ilvl w:val="0"/>
          <w:numId w:val="17"/>
        </w:numPr>
        <w:spacing w:line="360" w:lineRule="auto"/>
        <w:jc w:val="both"/>
        <w:rPr>
          <w:rFonts w:ascii="Verdana Pro" w:hAnsi="Verdana Pro"/>
          <w:i/>
          <w:iCs/>
          <w:lang w:val="en-US"/>
        </w:rPr>
      </w:pPr>
      <w:r>
        <w:rPr>
          <w:rFonts w:ascii="Verdana Pro" w:hAnsi="Verdana Pro"/>
          <w:i/>
          <w:iCs/>
          <w:lang w:val="en-US"/>
        </w:rPr>
        <w:t>T</w:t>
      </w:r>
      <w:r w:rsidR="00266015" w:rsidRPr="00B96202">
        <w:rPr>
          <w:rFonts w:ascii="Verdana Pro" w:hAnsi="Verdana Pro"/>
          <w:i/>
          <w:iCs/>
          <w:lang w:val="en-US"/>
        </w:rPr>
        <w:t>he landlord should seek instruction from their solicitor in drawing up a deed of variation</w:t>
      </w:r>
      <w:r>
        <w:rPr>
          <w:rFonts w:ascii="Verdana Pro" w:hAnsi="Verdana Pro"/>
          <w:i/>
          <w:iCs/>
          <w:lang w:val="en-US"/>
        </w:rPr>
        <w:t xml:space="preserve">. If the fixed term agreement plus options </w:t>
      </w:r>
      <w:proofErr w:type="gramStart"/>
      <w:r>
        <w:rPr>
          <w:rFonts w:ascii="Verdana Pro" w:hAnsi="Verdana Pro"/>
          <w:i/>
          <w:iCs/>
          <w:lang w:val="en-US"/>
        </w:rPr>
        <w:t>exceed</w:t>
      </w:r>
      <w:proofErr w:type="gramEnd"/>
      <w:r>
        <w:rPr>
          <w:rFonts w:ascii="Verdana Pro" w:hAnsi="Verdana Pro"/>
          <w:i/>
          <w:iCs/>
          <w:lang w:val="en-US"/>
        </w:rPr>
        <w:t xml:space="preserve"> 3 years, the landlord should </w:t>
      </w:r>
      <w:r w:rsidR="00266015" w:rsidRPr="00B96202">
        <w:rPr>
          <w:rFonts w:ascii="Verdana Pro" w:hAnsi="Verdana Pro"/>
          <w:i/>
          <w:iCs/>
          <w:lang w:val="en-US"/>
        </w:rPr>
        <w:t>also make enquiries as to registering that deed on title annexed to the lease agreement.</w:t>
      </w:r>
    </w:p>
    <w:p w14:paraId="0723007B" w14:textId="77777777" w:rsidR="00293311" w:rsidRDefault="00293311" w:rsidP="00293311">
      <w:pPr>
        <w:pStyle w:val="ListParagraph"/>
        <w:spacing w:line="360" w:lineRule="auto"/>
        <w:jc w:val="both"/>
        <w:rPr>
          <w:rFonts w:ascii="Verdana Pro" w:hAnsi="Verdana Pro"/>
          <w:i/>
          <w:iCs/>
          <w:lang w:val="en-US"/>
        </w:rPr>
      </w:pPr>
    </w:p>
    <w:p w14:paraId="0F891D4B" w14:textId="776010EE" w:rsidR="00E704B5" w:rsidRDefault="00E704B5" w:rsidP="00D540D5">
      <w:pPr>
        <w:pStyle w:val="ListParagraph"/>
        <w:numPr>
          <w:ilvl w:val="0"/>
          <w:numId w:val="15"/>
        </w:numPr>
        <w:rPr>
          <w:rFonts w:ascii="Verdana Pro" w:eastAsia="Verdana" w:hAnsi="Verdana Pro" w:cs="Verdana"/>
          <w:b/>
          <w:color w:val="1D2737"/>
        </w:rPr>
      </w:pPr>
      <w:r w:rsidRPr="00751BC2">
        <w:rPr>
          <w:rFonts w:ascii="Verdana Pro" w:eastAsia="Verdana" w:hAnsi="Verdana Pro" w:cs="Verdana"/>
          <w:b/>
          <w:color w:val="1D2737"/>
        </w:rPr>
        <w:t xml:space="preserve">I have a tenant who </w:t>
      </w:r>
      <w:r w:rsidRPr="00D540D5">
        <w:rPr>
          <w:rFonts w:ascii="Verdana Pro" w:eastAsia="Verdana" w:hAnsi="Verdana Pro" w:cs="Verdana"/>
          <w:b/>
          <w:color w:val="1D2737"/>
        </w:rPr>
        <w:t>is not an “impacted lessee”</w:t>
      </w:r>
      <w:r w:rsidR="00CD4B42">
        <w:rPr>
          <w:rFonts w:ascii="Verdana Pro" w:eastAsia="Verdana" w:hAnsi="Verdana Pro" w:cs="Verdana"/>
          <w:b/>
          <w:color w:val="1D2737"/>
        </w:rPr>
        <w:t xml:space="preserve"> who</w:t>
      </w:r>
      <w:r w:rsidRPr="00D540D5">
        <w:rPr>
          <w:rFonts w:ascii="Verdana Pro" w:eastAsia="Verdana" w:hAnsi="Verdana Pro" w:cs="Verdana"/>
          <w:b/>
          <w:color w:val="1D2737"/>
        </w:rPr>
        <w:t xml:space="preserve"> has stopped paying rent or is paying a reduced amount of rent without the landlord’s consent. What do I do?   </w:t>
      </w:r>
    </w:p>
    <w:p w14:paraId="40003957" w14:textId="77777777" w:rsidR="00751BC2" w:rsidRPr="00184A8E" w:rsidRDefault="00751BC2" w:rsidP="00B96202">
      <w:pPr>
        <w:pStyle w:val="ListParagraph"/>
        <w:rPr>
          <w:rFonts w:ascii="Verdana Pro" w:eastAsia="Verdana" w:hAnsi="Verdana Pro" w:cs="Verdana"/>
          <w:b/>
          <w:color w:val="1D2737"/>
        </w:rPr>
      </w:pPr>
    </w:p>
    <w:p w14:paraId="52E56223" w14:textId="2640C53C" w:rsidR="007777CB" w:rsidRPr="00B96202" w:rsidRDefault="00E704B5" w:rsidP="00CD4B42">
      <w:pPr>
        <w:pStyle w:val="ListParagraph"/>
        <w:numPr>
          <w:ilvl w:val="0"/>
          <w:numId w:val="10"/>
        </w:numPr>
        <w:spacing w:after="165" w:line="360" w:lineRule="auto"/>
        <w:jc w:val="both"/>
        <w:rPr>
          <w:rFonts w:ascii="Verdana Pro" w:eastAsia="Verdana" w:hAnsi="Verdana Pro" w:cs="Verdana"/>
          <w:iCs/>
          <w:color w:val="1D2737"/>
        </w:rPr>
      </w:pPr>
      <w:r w:rsidRPr="00184A8E">
        <w:rPr>
          <w:rFonts w:ascii="Verdana Pro" w:eastAsia="Verdana" w:hAnsi="Verdana Pro" w:cs="Verdana"/>
          <w:iCs/>
          <w:color w:val="1D2737"/>
          <w:lang w:eastAsia="en-GB"/>
        </w:rPr>
        <w:t>If the tenant is not an “impacted lessee</w:t>
      </w:r>
      <w:r w:rsidRPr="00751BC2">
        <w:rPr>
          <w:rFonts w:ascii="Verdana Pro" w:eastAsia="Verdana" w:hAnsi="Verdana Pro" w:cs="Verdana"/>
          <w:iCs/>
          <w:color w:val="1D2737"/>
          <w:lang w:eastAsia="en-GB"/>
        </w:rPr>
        <w:t>”</w:t>
      </w:r>
      <w:r w:rsidRPr="00184A8E">
        <w:rPr>
          <w:rFonts w:ascii="Verdana Pro" w:eastAsia="Verdana" w:hAnsi="Verdana Pro" w:cs="Verdana"/>
          <w:iCs/>
          <w:color w:val="1D2737"/>
          <w:lang w:eastAsia="en-GB"/>
        </w:rPr>
        <w:t xml:space="preserve"> you </w:t>
      </w:r>
      <w:r w:rsidRPr="00751BC2">
        <w:rPr>
          <w:rFonts w:ascii="Verdana Pro" w:eastAsia="Verdana" w:hAnsi="Verdana Pro" w:cs="Verdana"/>
          <w:iCs/>
          <w:color w:val="1D2737"/>
          <w:lang w:eastAsia="en-GB"/>
        </w:rPr>
        <w:t xml:space="preserve">can </w:t>
      </w:r>
      <w:r w:rsidR="00751BC2">
        <w:rPr>
          <w:rFonts w:ascii="Verdana Pro" w:eastAsia="Verdana" w:hAnsi="Verdana Pro" w:cs="Verdana"/>
          <w:iCs/>
          <w:color w:val="1D2737"/>
          <w:lang w:eastAsia="en-GB"/>
        </w:rPr>
        <w:t xml:space="preserve">follow the usual process for a breach of a commercial or </w:t>
      </w:r>
      <w:r w:rsidR="005E3C05">
        <w:rPr>
          <w:rFonts w:ascii="Verdana Pro" w:eastAsia="Verdana" w:hAnsi="Verdana Pro" w:cs="Verdana"/>
          <w:iCs/>
          <w:color w:val="1D2737"/>
          <w:lang w:eastAsia="en-GB"/>
        </w:rPr>
        <w:t xml:space="preserve">retail </w:t>
      </w:r>
      <w:r w:rsidR="00751BC2">
        <w:rPr>
          <w:rFonts w:ascii="Verdana Pro" w:eastAsia="Verdana" w:hAnsi="Verdana Pro" w:cs="Verdana"/>
          <w:iCs/>
          <w:color w:val="1D2737"/>
          <w:lang w:eastAsia="en-GB"/>
        </w:rPr>
        <w:t>lease</w:t>
      </w:r>
      <w:r w:rsidR="00FC6244">
        <w:rPr>
          <w:rFonts w:ascii="Verdana Pro" w:eastAsia="Verdana" w:hAnsi="Verdana Pro" w:cs="Verdana"/>
          <w:iCs/>
          <w:color w:val="1D2737"/>
          <w:lang w:eastAsia="en-GB"/>
        </w:rPr>
        <w:t xml:space="preserve"> for rental arrears</w:t>
      </w:r>
      <w:r w:rsidR="00751BC2" w:rsidRPr="00CD4B42">
        <w:rPr>
          <w:rFonts w:ascii="Verdana Pro" w:eastAsia="Verdana" w:hAnsi="Verdana Pro" w:cs="Verdana"/>
          <w:iCs/>
          <w:color w:val="1D2737"/>
        </w:rPr>
        <w:t xml:space="preserve">. </w:t>
      </w:r>
      <w:bookmarkEnd w:id="0"/>
    </w:p>
    <w:sectPr w:rsidR="007777CB" w:rsidRPr="00B96202">
      <w:headerReference w:type="even" r:id="rId14"/>
      <w:headerReference w:type="default" r:id="rId15"/>
      <w:headerReference w:type="first" r:id="rId16"/>
      <w:pgSz w:w="11906" w:h="16838"/>
      <w:pgMar w:top="1493" w:right="1438" w:bottom="1798"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1317" w14:textId="77777777" w:rsidR="00F97B59" w:rsidRDefault="00F97B59">
      <w:pPr>
        <w:spacing w:after="0" w:line="240" w:lineRule="auto"/>
      </w:pPr>
      <w:r>
        <w:separator/>
      </w:r>
    </w:p>
  </w:endnote>
  <w:endnote w:type="continuationSeparator" w:id="0">
    <w:p w14:paraId="20F04396" w14:textId="77777777" w:rsidR="00F97B59" w:rsidRDefault="00F9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lack">
    <w:panose1 w:val="00000000000000000000"/>
    <w:charset w:val="00"/>
    <w:family w:val="modern"/>
    <w:notTrueType/>
    <w:pitch w:val="variable"/>
    <w:sig w:usb0="A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Verdana Pro">
    <w:altName w:val="Verdana Pro"/>
    <w:charset w:val="00"/>
    <w:family w:val="swiss"/>
    <w:pitch w:val="variable"/>
    <w:sig w:usb0="80000287" w:usb1="00000043"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BB01B" w14:textId="77777777" w:rsidR="00F97B59" w:rsidRDefault="00F97B59">
      <w:pPr>
        <w:spacing w:after="0" w:line="240" w:lineRule="auto"/>
      </w:pPr>
      <w:r>
        <w:separator/>
      </w:r>
    </w:p>
  </w:footnote>
  <w:footnote w:type="continuationSeparator" w:id="0">
    <w:p w14:paraId="080198C9" w14:textId="77777777" w:rsidR="00F97B59" w:rsidRDefault="00F9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BB79" w14:textId="77777777" w:rsidR="007777CB" w:rsidRDefault="004C3509">
    <w:pPr>
      <w:spacing w:after="0"/>
      <w:ind w:right="-968"/>
    </w:pPr>
    <w:r>
      <w:rPr>
        <w:noProof/>
      </w:rPr>
      <w:drawing>
        <wp:anchor distT="0" distB="0" distL="114300" distR="114300" simplePos="0" relativeHeight="251658240" behindDoc="0" locked="0" layoutInCell="1" allowOverlap="0" wp14:anchorId="31898F0C" wp14:editId="07777777">
          <wp:simplePos x="0" y="0"/>
          <wp:positionH relativeFrom="page">
            <wp:posOffset>5398137</wp:posOffset>
          </wp:positionH>
          <wp:positionV relativeFrom="page">
            <wp:posOffset>228599</wp:posOffset>
          </wp:positionV>
          <wp:extent cx="1864360" cy="641985"/>
          <wp:effectExtent l="0" t="0" r="0" b="0"/>
          <wp:wrapSquare wrapText="bothSides"/>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
                  <a:stretch>
                    <a:fillRect/>
                  </a:stretch>
                </pic:blipFill>
                <pic:spPr>
                  <a:xfrm>
                    <a:off x="0" y="0"/>
                    <a:ext cx="1864360" cy="641985"/>
                  </a:xfrm>
                  <a:prstGeom prst="rect">
                    <a:avLst/>
                  </a:prstGeom>
                </pic:spPr>
              </pic:pic>
            </a:graphicData>
          </a:graphic>
        </wp:anchor>
      </w:drawing>
    </w:r>
    <w:r w:rsidR="232B5EA0">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6E0C" w14:textId="73E3096F" w:rsidR="007777CB" w:rsidRDefault="00100490">
    <w:pPr>
      <w:spacing w:after="0"/>
      <w:ind w:right="-968"/>
    </w:pPr>
    <w:r>
      <w:rPr>
        <w:rFonts w:ascii="Verdana Pro" w:hAnsi="Verdana Pro" w:cs="Arial-BoldMT"/>
        <w:noProof/>
        <w:szCs w:val="22"/>
      </w:rPr>
      <w:drawing>
        <wp:anchor distT="0" distB="0" distL="114300" distR="114300" simplePos="0" relativeHeight="251661312" behindDoc="1" locked="0" layoutInCell="1" allowOverlap="1" wp14:anchorId="7BCEFD52" wp14:editId="608EDDFB">
          <wp:simplePos x="0" y="0"/>
          <wp:positionH relativeFrom="column">
            <wp:posOffset>4832350</wp:posOffset>
          </wp:positionH>
          <wp:positionV relativeFrom="paragraph">
            <wp:posOffset>-82550</wp:posOffset>
          </wp:positionV>
          <wp:extent cx="1676400" cy="869950"/>
          <wp:effectExtent l="0" t="0" r="0" b="6350"/>
          <wp:wrapTight wrapText="bothSides">
            <wp:wrapPolygon edited="0">
              <wp:start x="0" y="0"/>
              <wp:lineTo x="0" y="21285"/>
              <wp:lineTo x="21355" y="21285"/>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2605" b="24904"/>
                  <a:stretch/>
                </pic:blipFill>
                <pic:spPr bwMode="auto">
                  <a:xfrm>
                    <a:off x="0" y="0"/>
                    <a:ext cx="1676400" cy="86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232B5EA0">
      <w:t xml:space="preserve"> </w:t>
    </w:r>
    <w:r w:rsidR="004C350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EC1D" w14:textId="77777777" w:rsidR="007777CB" w:rsidRDefault="004C3509">
    <w:pPr>
      <w:spacing w:after="0"/>
      <w:ind w:right="-968"/>
    </w:pPr>
    <w:r>
      <w:rPr>
        <w:noProof/>
      </w:rPr>
      <w:drawing>
        <wp:anchor distT="0" distB="0" distL="114300" distR="114300" simplePos="0" relativeHeight="251660288" behindDoc="0" locked="0" layoutInCell="1" allowOverlap="0" wp14:anchorId="0B40122F" wp14:editId="07777777">
          <wp:simplePos x="0" y="0"/>
          <wp:positionH relativeFrom="page">
            <wp:posOffset>5398137</wp:posOffset>
          </wp:positionH>
          <wp:positionV relativeFrom="page">
            <wp:posOffset>228599</wp:posOffset>
          </wp:positionV>
          <wp:extent cx="1864360" cy="6419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1"/>
                  <a:stretch>
                    <a:fillRect/>
                  </a:stretch>
                </pic:blipFill>
                <pic:spPr>
                  <a:xfrm>
                    <a:off x="0" y="0"/>
                    <a:ext cx="1864360" cy="641985"/>
                  </a:xfrm>
                  <a:prstGeom prst="rect">
                    <a:avLst/>
                  </a:prstGeom>
                </pic:spPr>
              </pic:pic>
            </a:graphicData>
          </a:graphic>
        </wp:anchor>
      </w:drawing>
    </w:r>
    <w:r w:rsidR="232B5EA0">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450"/>
    <w:multiLevelType w:val="hybridMultilevel"/>
    <w:tmpl w:val="E26AAFBC"/>
    <w:lvl w:ilvl="0" w:tplc="0C090001">
      <w:start w:val="1"/>
      <w:numFmt w:val="bullet"/>
      <w:lvlText w:val=""/>
      <w:lvlJc w:val="left"/>
      <w:pPr>
        <w:ind w:left="705" w:hanging="360"/>
      </w:pPr>
      <w:rPr>
        <w:rFonts w:ascii="Symbol" w:hAnsi="Symbol" w:hint="default"/>
      </w:rPr>
    </w:lvl>
    <w:lvl w:ilvl="1" w:tplc="0C090003">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15:restartNumberingAfterBreak="0">
    <w:nsid w:val="070D3B99"/>
    <w:multiLevelType w:val="hybridMultilevel"/>
    <w:tmpl w:val="2844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71C3A"/>
    <w:multiLevelType w:val="hybridMultilevel"/>
    <w:tmpl w:val="865E65AE"/>
    <w:lvl w:ilvl="0" w:tplc="4E70893E">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354EBA"/>
    <w:multiLevelType w:val="hybridMultilevel"/>
    <w:tmpl w:val="1D3E4978"/>
    <w:lvl w:ilvl="0" w:tplc="0C090001">
      <w:start w:val="1"/>
      <w:numFmt w:val="bullet"/>
      <w:lvlText w:val=""/>
      <w:lvlJc w:val="left"/>
      <w:pPr>
        <w:ind w:left="720" w:hanging="360"/>
      </w:pPr>
      <w:rPr>
        <w:rFonts w:ascii="Symbol" w:hAnsi="Symbol" w:hint="default"/>
      </w:rPr>
    </w:lvl>
    <w:lvl w:ilvl="1" w:tplc="0B7CD118">
      <w:numFmt w:val="bullet"/>
      <w:lvlText w:val="•"/>
      <w:lvlJc w:val="left"/>
      <w:pPr>
        <w:ind w:left="1440" w:hanging="360"/>
      </w:pPr>
      <w:rPr>
        <w:rFonts w:ascii="Verdana" w:eastAsiaTheme="minorHAnsi" w:hAnsi="Verdana" w:cs="Verdan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65FBF"/>
    <w:multiLevelType w:val="multilevel"/>
    <w:tmpl w:val="F872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B0FD0"/>
    <w:multiLevelType w:val="hybridMultilevel"/>
    <w:tmpl w:val="94949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87215"/>
    <w:multiLevelType w:val="hybridMultilevel"/>
    <w:tmpl w:val="C76E7630"/>
    <w:lvl w:ilvl="0" w:tplc="92AA30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8A1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08F5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0C0D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8B1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FC3B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4EB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866F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DA5D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4F36B6"/>
    <w:multiLevelType w:val="hybridMultilevel"/>
    <w:tmpl w:val="2056FF38"/>
    <w:lvl w:ilvl="0" w:tplc="9E0CDC7E">
      <w:start w:val="1"/>
      <w:numFmt w:val="bullet"/>
      <w:lvlText w:val="•"/>
      <w:lvlJc w:val="left"/>
      <w:pPr>
        <w:ind w:left="720"/>
      </w:pPr>
      <w:rPr>
        <w:rFonts w:ascii="Arial" w:eastAsia="Arial" w:hAnsi="Arial" w:cs="Arial"/>
        <w:b w:val="0"/>
        <w:i w:val="0"/>
        <w:strike w:val="0"/>
        <w:dstrike w:val="0"/>
        <w:color w:val="1D2737"/>
        <w:sz w:val="22"/>
        <w:szCs w:val="22"/>
        <w:u w:val="none" w:color="000000"/>
        <w:bdr w:val="none" w:sz="0" w:space="0" w:color="auto"/>
        <w:shd w:val="clear" w:color="auto" w:fill="auto"/>
        <w:vertAlign w:val="baseline"/>
      </w:rPr>
    </w:lvl>
    <w:lvl w:ilvl="1" w:tplc="7C6011E2">
      <w:start w:val="1"/>
      <w:numFmt w:val="bullet"/>
      <w:lvlText w:val="o"/>
      <w:lvlJc w:val="left"/>
      <w:pPr>
        <w:ind w:left="1440"/>
      </w:pPr>
      <w:rPr>
        <w:rFonts w:ascii="Segoe UI Symbol" w:eastAsia="Segoe UI Symbol" w:hAnsi="Segoe UI Symbol" w:cs="Segoe UI Symbol"/>
        <w:b w:val="0"/>
        <w:i w:val="0"/>
        <w:strike w:val="0"/>
        <w:dstrike w:val="0"/>
        <w:color w:val="1D2737"/>
        <w:sz w:val="22"/>
        <w:szCs w:val="22"/>
        <w:u w:val="none" w:color="000000"/>
        <w:bdr w:val="none" w:sz="0" w:space="0" w:color="auto"/>
        <w:shd w:val="clear" w:color="auto" w:fill="auto"/>
        <w:vertAlign w:val="baseline"/>
      </w:rPr>
    </w:lvl>
    <w:lvl w:ilvl="2" w:tplc="90BCFB32">
      <w:start w:val="1"/>
      <w:numFmt w:val="bullet"/>
      <w:lvlText w:val="▪"/>
      <w:lvlJc w:val="left"/>
      <w:pPr>
        <w:ind w:left="2160"/>
      </w:pPr>
      <w:rPr>
        <w:rFonts w:ascii="Segoe UI Symbol" w:eastAsia="Segoe UI Symbol" w:hAnsi="Segoe UI Symbol" w:cs="Segoe UI Symbol"/>
        <w:b w:val="0"/>
        <w:i w:val="0"/>
        <w:strike w:val="0"/>
        <w:dstrike w:val="0"/>
        <w:color w:val="1D2737"/>
        <w:sz w:val="22"/>
        <w:szCs w:val="22"/>
        <w:u w:val="none" w:color="000000"/>
        <w:bdr w:val="none" w:sz="0" w:space="0" w:color="auto"/>
        <w:shd w:val="clear" w:color="auto" w:fill="auto"/>
        <w:vertAlign w:val="baseline"/>
      </w:rPr>
    </w:lvl>
    <w:lvl w:ilvl="3" w:tplc="53E0153E">
      <w:start w:val="1"/>
      <w:numFmt w:val="bullet"/>
      <w:lvlText w:val="•"/>
      <w:lvlJc w:val="left"/>
      <w:pPr>
        <w:ind w:left="2880"/>
      </w:pPr>
      <w:rPr>
        <w:rFonts w:ascii="Arial" w:eastAsia="Arial" w:hAnsi="Arial" w:cs="Arial"/>
        <w:b w:val="0"/>
        <w:i w:val="0"/>
        <w:strike w:val="0"/>
        <w:dstrike w:val="0"/>
        <w:color w:val="1D2737"/>
        <w:sz w:val="22"/>
        <w:szCs w:val="22"/>
        <w:u w:val="none" w:color="000000"/>
        <w:bdr w:val="none" w:sz="0" w:space="0" w:color="auto"/>
        <w:shd w:val="clear" w:color="auto" w:fill="auto"/>
        <w:vertAlign w:val="baseline"/>
      </w:rPr>
    </w:lvl>
    <w:lvl w:ilvl="4" w:tplc="2AC67224">
      <w:start w:val="1"/>
      <w:numFmt w:val="bullet"/>
      <w:lvlText w:val="o"/>
      <w:lvlJc w:val="left"/>
      <w:pPr>
        <w:ind w:left="3600"/>
      </w:pPr>
      <w:rPr>
        <w:rFonts w:ascii="Segoe UI Symbol" w:eastAsia="Segoe UI Symbol" w:hAnsi="Segoe UI Symbol" w:cs="Segoe UI Symbol"/>
        <w:b w:val="0"/>
        <w:i w:val="0"/>
        <w:strike w:val="0"/>
        <w:dstrike w:val="0"/>
        <w:color w:val="1D2737"/>
        <w:sz w:val="22"/>
        <w:szCs w:val="22"/>
        <w:u w:val="none" w:color="000000"/>
        <w:bdr w:val="none" w:sz="0" w:space="0" w:color="auto"/>
        <w:shd w:val="clear" w:color="auto" w:fill="auto"/>
        <w:vertAlign w:val="baseline"/>
      </w:rPr>
    </w:lvl>
    <w:lvl w:ilvl="5" w:tplc="6BFE4F7A">
      <w:start w:val="1"/>
      <w:numFmt w:val="bullet"/>
      <w:lvlText w:val="▪"/>
      <w:lvlJc w:val="left"/>
      <w:pPr>
        <w:ind w:left="4320"/>
      </w:pPr>
      <w:rPr>
        <w:rFonts w:ascii="Segoe UI Symbol" w:eastAsia="Segoe UI Symbol" w:hAnsi="Segoe UI Symbol" w:cs="Segoe UI Symbol"/>
        <w:b w:val="0"/>
        <w:i w:val="0"/>
        <w:strike w:val="0"/>
        <w:dstrike w:val="0"/>
        <w:color w:val="1D2737"/>
        <w:sz w:val="22"/>
        <w:szCs w:val="22"/>
        <w:u w:val="none" w:color="000000"/>
        <w:bdr w:val="none" w:sz="0" w:space="0" w:color="auto"/>
        <w:shd w:val="clear" w:color="auto" w:fill="auto"/>
        <w:vertAlign w:val="baseline"/>
      </w:rPr>
    </w:lvl>
    <w:lvl w:ilvl="6" w:tplc="79B6C570">
      <w:start w:val="1"/>
      <w:numFmt w:val="bullet"/>
      <w:lvlText w:val="•"/>
      <w:lvlJc w:val="left"/>
      <w:pPr>
        <w:ind w:left="5040"/>
      </w:pPr>
      <w:rPr>
        <w:rFonts w:ascii="Arial" w:eastAsia="Arial" w:hAnsi="Arial" w:cs="Arial"/>
        <w:b w:val="0"/>
        <w:i w:val="0"/>
        <w:strike w:val="0"/>
        <w:dstrike w:val="0"/>
        <w:color w:val="1D2737"/>
        <w:sz w:val="22"/>
        <w:szCs w:val="22"/>
        <w:u w:val="none" w:color="000000"/>
        <w:bdr w:val="none" w:sz="0" w:space="0" w:color="auto"/>
        <w:shd w:val="clear" w:color="auto" w:fill="auto"/>
        <w:vertAlign w:val="baseline"/>
      </w:rPr>
    </w:lvl>
    <w:lvl w:ilvl="7" w:tplc="EC809754">
      <w:start w:val="1"/>
      <w:numFmt w:val="bullet"/>
      <w:lvlText w:val="o"/>
      <w:lvlJc w:val="left"/>
      <w:pPr>
        <w:ind w:left="5760"/>
      </w:pPr>
      <w:rPr>
        <w:rFonts w:ascii="Segoe UI Symbol" w:eastAsia="Segoe UI Symbol" w:hAnsi="Segoe UI Symbol" w:cs="Segoe UI Symbol"/>
        <w:b w:val="0"/>
        <w:i w:val="0"/>
        <w:strike w:val="0"/>
        <w:dstrike w:val="0"/>
        <w:color w:val="1D2737"/>
        <w:sz w:val="22"/>
        <w:szCs w:val="22"/>
        <w:u w:val="none" w:color="000000"/>
        <w:bdr w:val="none" w:sz="0" w:space="0" w:color="auto"/>
        <w:shd w:val="clear" w:color="auto" w:fill="auto"/>
        <w:vertAlign w:val="baseline"/>
      </w:rPr>
    </w:lvl>
    <w:lvl w:ilvl="8" w:tplc="155EFC16">
      <w:start w:val="1"/>
      <w:numFmt w:val="bullet"/>
      <w:lvlText w:val="▪"/>
      <w:lvlJc w:val="left"/>
      <w:pPr>
        <w:ind w:left="6480"/>
      </w:pPr>
      <w:rPr>
        <w:rFonts w:ascii="Segoe UI Symbol" w:eastAsia="Segoe UI Symbol" w:hAnsi="Segoe UI Symbol" w:cs="Segoe UI Symbol"/>
        <w:b w:val="0"/>
        <w:i w:val="0"/>
        <w:strike w:val="0"/>
        <w:dstrike w:val="0"/>
        <w:color w:val="1D2737"/>
        <w:sz w:val="22"/>
        <w:szCs w:val="22"/>
        <w:u w:val="none" w:color="000000"/>
        <w:bdr w:val="none" w:sz="0" w:space="0" w:color="auto"/>
        <w:shd w:val="clear" w:color="auto" w:fill="auto"/>
        <w:vertAlign w:val="baseline"/>
      </w:rPr>
    </w:lvl>
  </w:abstractNum>
  <w:abstractNum w:abstractNumId="8" w15:restartNumberingAfterBreak="0">
    <w:nsid w:val="2EFB1337"/>
    <w:multiLevelType w:val="hybridMultilevel"/>
    <w:tmpl w:val="9EB0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D327D3"/>
    <w:multiLevelType w:val="hybridMultilevel"/>
    <w:tmpl w:val="3E6634AA"/>
    <w:lvl w:ilvl="0" w:tplc="391AF3C4">
      <w:start w:val="5"/>
      <w:numFmt w:val="decimal"/>
      <w:lvlText w:val="%1."/>
      <w:lvlJc w:val="left"/>
      <w:pPr>
        <w:ind w:left="720" w:hanging="360"/>
      </w:pPr>
      <w:rPr>
        <w:rFonts w:eastAsia="Verdana" w:cs="Verdana" w:hint="default"/>
        <w:b/>
        <w:color w:val="1D273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807414"/>
    <w:multiLevelType w:val="hybridMultilevel"/>
    <w:tmpl w:val="EB4A0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5734E8"/>
    <w:multiLevelType w:val="hybridMultilevel"/>
    <w:tmpl w:val="D9D0B238"/>
    <w:lvl w:ilvl="0" w:tplc="391AF3C4">
      <w:start w:val="5"/>
      <w:numFmt w:val="decimal"/>
      <w:lvlText w:val="%1."/>
      <w:lvlJc w:val="left"/>
      <w:pPr>
        <w:ind w:left="705" w:hanging="360"/>
      </w:pPr>
      <w:rPr>
        <w:rFonts w:eastAsia="Verdana" w:cs="Verdana" w:hint="default"/>
        <w:b/>
        <w:color w:val="1D2737"/>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12" w15:restartNumberingAfterBreak="0">
    <w:nsid w:val="536B746C"/>
    <w:multiLevelType w:val="hybridMultilevel"/>
    <w:tmpl w:val="340646F4"/>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3" w15:restartNumberingAfterBreak="0">
    <w:nsid w:val="57F3609F"/>
    <w:multiLevelType w:val="multilevel"/>
    <w:tmpl w:val="F078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B629A"/>
    <w:multiLevelType w:val="hybridMultilevel"/>
    <w:tmpl w:val="FDDEBA4A"/>
    <w:lvl w:ilvl="0" w:tplc="0C090001">
      <w:start w:val="1"/>
      <w:numFmt w:val="bullet"/>
      <w:lvlText w:val=""/>
      <w:lvlJc w:val="left"/>
      <w:pPr>
        <w:ind w:left="705" w:hanging="360"/>
      </w:pPr>
      <w:rPr>
        <w:rFonts w:ascii="Symbol" w:hAnsi="Symbol" w:hint="default"/>
      </w:rPr>
    </w:lvl>
    <w:lvl w:ilvl="1" w:tplc="0C090003">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5" w15:restartNumberingAfterBreak="0">
    <w:nsid w:val="674335E5"/>
    <w:multiLevelType w:val="hybridMultilevel"/>
    <w:tmpl w:val="A596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D15C3F"/>
    <w:multiLevelType w:val="multilevel"/>
    <w:tmpl w:val="2A36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6"/>
  </w:num>
  <w:num w:numId="5">
    <w:abstractNumId w:val="13"/>
  </w:num>
  <w:num w:numId="6">
    <w:abstractNumId w:val="10"/>
  </w:num>
  <w:num w:numId="7">
    <w:abstractNumId w:val="15"/>
  </w:num>
  <w:num w:numId="8">
    <w:abstractNumId w:val="3"/>
  </w:num>
  <w:num w:numId="9">
    <w:abstractNumId w:val="0"/>
  </w:num>
  <w:num w:numId="10">
    <w:abstractNumId w:val="14"/>
  </w:num>
  <w:num w:numId="11">
    <w:abstractNumId w:val="12"/>
  </w:num>
  <w:num w:numId="12">
    <w:abstractNumId w:val="9"/>
  </w:num>
  <w:num w:numId="13">
    <w:abstractNumId w:val="11"/>
  </w:num>
  <w:num w:numId="14">
    <w:abstractNumId w:val="5"/>
  </w:num>
  <w:num w:numId="15">
    <w:abstractNumId w:val="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CB"/>
    <w:rsid w:val="00004E8A"/>
    <w:rsid w:val="000B3056"/>
    <w:rsid w:val="000C4220"/>
    <w:rsid w:val="000D4434"/>
    <w:rsid w:val="000E307C"/>
    <w:rsid w:val="00100490"/>
    <w:rsid w:val="00145FD7"/>
    <w:rsid w:val="00182BA1"/>
    <w:rsid w:val="00184A8E"/>
    <w:rsid w:val="001E432B"/>
    <w:rsid w:val="0020662B"/>
    <w:rsid w:val="00240135"/>
    <w:rsid w:val="00266015"/>
    <w:rsid w:val="00293311"/>
    <w:rsid w:val="0031659B"/>
    <w:rsid w:val="00337BF9"/>
    <w:rsid w:val="00350AEF"/>
    <w:rsid w:val="003575E8"/>
    <w:rsid w:val="00394E2B"/>
    <w:rsid w:val="003A1BF4"/>
    <w:rsid w:val="003A6E66"/>
    <w:rsid w:val="003F6B6F"/>
    <w:rsid w:val="004365CA"/>
    <w:rsid w:val="004C172F"/>
    <w:rsid w:val="004C3509"/>
    <w:rsid w:val="00526AB4"/>
    <w:rsid w:val="00576144"/>
    <w:rsid w:val="005A66CA"/>
    <w:rsid w:val="005E3C05"/>
    <w:rsid w:val="005E4982"/>
    <w:rsid w:val="0067371F"/>
    <w:rsid w:val="00691061"/>
    <w:rsid w:val="006971AF"/>
    <w:rsid w:val="006F2721"/>
    <w:rsid w:val="00701BE4"/>
    <w:rsid w:val="00727480"/>
    <w:rsid w:val="00751BC2"/>
    <w:rsid w:val="007777CB"/>
    <w:rsid w:val="007923B0"/>
    <w:rsid w:val="00793562"/>
    <w:rsid w:val="007B4B8D"/>
    <w:rsid w:val="007C0336"/>
    <w:rsid w:val="008354FA"/>
    <w:rsid w:val="00842FF4"/>
    <w:rsid w:val="00887F51"/>
    <w:rsid w:val="008A2106"/>
    <w:rsid w:val="009239BE"/>
    <w:rsid w:val="0094370B"/>
    <w:rsid w:val="00973179"/>
    <w:rsid w:val="009A3069"/>
    <w:rsid w:val="009C459B"/>
    <w:rsid w:val="009C5A31"/>
    <w:rsid w:val="00A370A8"/>
    <w:rsid w:val="00A44166"/>
    <w:rsid w:val="00A55240"/>
    <w:rsid w:val="00AA69A8"/>
    <w:rsid w:val="00AD038E"/>
    <w:rsid w:val="00B00C1C"/>
    <w:rsid w:val="00B03971"/>
    <w:rsid w:val="00B36F57"/>
    <w:rsid w:val="00B50565"/>
    <w:rsid w:val="00B96202"/>
    <w:rsid w:val="00BF2B14"/>
    <w:rsid w:val="00BF3373"/>
    <w:rsid w:val="00C24410"/>
    <w:rsid w:val="00CC7EA2"/>
    <w:rsid w:val="00CD4B42"/>
    <w:rsid w:val="00CD66CA"/>
    <w:rsid w:val="00CE4D1B"/>
    <w:rsid w:val="00CF3E2F"/>
    <w:rsid w:val="00D1291D"/>
    <w:rsid w:val="00D13A2A"/>
    <w:rsid w:val="00D540D5"/>
    <w:rsid w:val="00D61AC8"/>
    <w:rsid w:val="00D96A75"/>
    <w:rsid w:val="00DB133D"/>
    <w:rsid w:val="00DF6428"/>
    <w:rsid w:val="00DF7B16"/>
    <w:rsid w:val="00E150B6"/>
    <w:rsid w:val="00E21C1C"/>
    <w:rsid w:val="00E25F2E"/>
    <w:rsid w:val="00E4532B"/>
    <w:rsid w:val="00E66FC3"/>
    <w:rsid w:val="00E704B5"/>
    <w:rsid w:val="00ED2159"/>
    <w:rsid w:val="00EF679A"/>
    <w:rsid w:val="00F23180"/>
    <w:rsid w:val="00F903CA"/>
    <w:rsid w:val="00F97B59"/>
    <w:rsid w:val="00FB14FC"/>
    <w:rsid w:val="00FC6244"/>
    <w:rsid w:val="00FD48D5"/>
    <w:rsid w:val="00FF7F75"/>
    <w:rsid w:val="140000F6"/>
    <w:rsid w:val="16297549"/>
    <w:rsid w:val="1BFA8824"/>
    <w:rsid w:val="232B5EA0"/>
    <w:rsid w:val="2488BBE0"/>
    <w:rsid w:val="354FAA37"/>
    <w:rsid w:val="3BFE9D50"/>
    <w:rsid w:val="3FFD1BB0"/>
    <w:rsid w:val="58801A59"/>
    <w:rsid w:val="6EE5618E"/>
    <w:rsid w:val="7B2AADA4"/>
    <w:rsid w:val="7B53DF8A"/>
    <w:rsid w:val="7B632A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F8C7"/>
  <w15:docId w15:val="{735339B8-A6F0-294B-ACF5-A0079C8A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basedOn w:val="Normal"/>
    <w:next w:val="Normal"/>
    <w:link w:val="Heading1Char"/>
    <w:uiPriority w:val="9"/>
    <w:qFormat/>
    <w:rsid w:val="003F6B6F"/>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6F"/>
    <w:rPr>
      <w:color w:val="0563C1"/>
      <w:u w:val="single"/>
    </w:rPr>
  </w:style>
  <w:style w:type="paragraph" w:styleId="NormalWeb">
    <w:name w:val="Normal (Web)"/>
    <w:basedOn w:val="Normal"/>
    <w:uiPriority w:val="99"/>
    <w:unhideWhenUsed/>
    <w:rsid w:val="003F6B6F"/>
    <w:pPr>
      <w:spacing w:before="100" w:beforeAutospacing="1" w:after="100" w:afterAutospacing="1" w:line="240" w:lineRule="auto"/>
    </w:pPr>
    <w:rPr>
      <w:rFonts w:ascii="Times New Roman" w:eastAsia="Times New Roman" w:hAnsi="Times New Roman" w:cs="Times New Roman"/>
      <w:color w:val="auto"/>
      <w:sz w:val="24"/>
      <w:lang w:eastAsia="en-AU"/>
    </w:rPr>
  </w:style>
  <w:style w:type="character" w:customStyle="1" w:styleId="Heading1Char">
    <w:name w:val="Heading 1 Char"/>
    <w:basedOn w:val="DefaultParagraphFont"/>
    <w:link w:val="Heading1"/>
    <w:uiPriority w:val="9"/>
    <w:rsid w:val="003F6B6F"/>
    <w:rPr>
      <w:rFonts w:asciiTheme="majorHAnsi" w:eastAsiaTheme="majorEastAsia" w:hAnsiTheme="majorHAnsi" w:cstheme="majorBidi"/>
      <w:color w:val="2F5496" w:themeColor="accent1" w:themeShade="BF"/>
      <w:sz w:val="32"/>
      <w:szCs w:val="32"/>
      <w:lang w:eastAsia="en-US"/>
    </w:rPr>
  </w:style>
  <w:style w:type="paragraph" w:customStyle="1" w:styleId="Default">
    <w:name w:val="Default"/>
    <w:rsid w:val="003F6B6F"/>
    <w:pPr>
      <w:autoSpaceDE w:val="0"/>
      <w:autoSpaceDN w:val="0"/>
      <w:adjustRightInd w:val="0"/>
    </w:pPr>
    <w:rPr>
      <w:rFonts w:ascii="Gotham Black" w:eastAsiaTheme="minorHAnsi" w:hAnsi="Gotham Black" w:cs="Gotham Black"/>
      <w:color w:val="000000"/>
      <w:lang w:eastAsia="en-US"/>
    </w:rPr>
  </w:style>
  <w:style w:type="paragraph" w:styleId="ListParagraph">
    <w:name w:val="List Paragraph"/>
    <w:basedOn w:val="Normal"/>
    <w:uiPriority w:val="34"/>
    <w:qFormat/>
    <w:rsid w:val="003F6B6F"/>
    <w:pPr>
      <w:ind w:left="720"/>
      <w:contextualSpacing/>
    </w:pPr>
    <w:rPr>
      <w:rFonts w:asciiTheme="minorHAnsi" w:eastAsiaTheme="minorHAnsi" w:hAnsiTheme="minorHAnsi" w:cstheme="minorBidi"/>
      <w:color w:val="auto"/>
      <w:szCs w:val="22"/>
      <w:lang w:eastAsia="en-US"/>
    </w:rPr>
  </w:style>
  <w:style w:type="character" w:styleId="FollowedHyperlink">
    <w:name w:val="FollowedHyperlink"/>
    <w:basedOn w:val="DefaultParagraphFont"/>
    <w:uiPriority w:val="99"/>
    <w:semiHidden/>
    <w:unhideWhenUsed/>
    <w:rsid w:val="003F6B6F"/>
    <w:rPr>
      <w:color w:val="954F72" w:themeColor="followedHyperlink"/>
      <w:u w:val="single"/>
    </w:rPr>
  </w:style>
  <w:style w:type="character" w:styleId="CommentReference">
    <w:name w:val="annotation reference"/>
    <w:basedOn w:val="DefaultParagraphFont"/>
    <w:uiPriority w:val="99"/>
    <w:semiHidden/>
    <w:unhideWhenUsed/>
    <w:rsid w:val="00337BF9"/>
    <w:rPr>
      <w:sz w:val="16"/>
      <w:szCs w:val="16"/>
    </w:rPr>
  </w:style>
  <w:style w:type="paragraph" w:styleId="CommentText">
    <w:name w:val="annotation text"/>
    <w:basedOn w:val="Normal"/>
    <w:link w:val="CommentTextChar"/>
    <w:uiPriority w:val="99"/>
    <w:unhideWhenUsed/>
    <w:rsid w:val="00337BF9"/>
    <w:pPr>
      <w:spacing w:line="240" w:lineRule="auto"/>
    </w:pPr>
    <w:rPr>
      <w:sz w:val="20"/>
      <w:szCs w:val="20"/>
    </w:rPr>
  </w:style>
  <w:style w:type="character" w:customStyle="1" w:styleId="CommentTextChar">
    <w:name w:val="Comment Text Char"/>
    <w:basedOn w:val="DefaultParagraphFont"/>
    <w:link w:val="CommentText"/>
    <w:uiPriority w:val="99"/>
    <w:rsid w:val="00337BF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37BF9"/>
    <w:rPr>
      <w:b/>
      <w:bCs/>
    </w:rPr>
  </w:style>
  <w:style w:type="character" w:customStyle="1" w:styleId="CommentSubjectChar">
    <w:name w:val="Comment Subject Char"/>
    <w:basedOn w:val="CommentTextChar"/>
    <w:link w:val="CommentSubject"/>
    <w:uiPriority w:val="99"/>
    <w:semiHidden/>
    <w:rsid w:val="00337BF9"/>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37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F9"/>
    <w:rPr>
      <w:rFonts w:ascii="Segoe UI" w:eastAsia="Calibri" w:hAnsi="Segoe UI" w:cs="Segoe UI"/>
      <w:color w:val="000000"/>
      <w:sz w:val="18"/>
      <w:szCs w:val="18"/>
    </w:rPr>
  </w:style>
  <w:style w:type="paragraph" w:styleId="Footer">
    <w:name w:val="footer"/>
    <w:basedOn w:val="Normal"/>
    <w:link w:val="FooterChar"/>
    <w:uiPriority w:val="99"/>
    <w:unhideWhenUsed/>
    <w:rsid w:val="006F2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21"/>
    <w:rPr>
      <w:rFonts w:ascii="Calibri" w:eastAsia="Calibri" w:hAnsi="Calibri" w:cs="Calibri"/>
      <w:color w:val="000000"/>
      <w:sz w:val="22"/>
    </w:rPr>
  </w:style>
  <w:style w:type="character" w:styleId="UnresolvedMention">
    <w:name w:val="Unresolved Mention"/>
    <w:basedOn w:val="DefaultParagraphFont"/>
    <w:uiPriority w:val="99"/>
    <w:semiHidden/>
    <w:unhideWhenUsed/>
    <w:rsid w:val="00FF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ropbox.com/s/q5hxum7oq34x7vv/Letter%20from%20Agent%20to%20Residential%20Tenant%20who%20has%20not%20provided%20supporting%20documents%20and%20has%20either%20stopped%20paying%20rent%20or%20is%20paying%20a%20reduced%20amount%20of%20rent%20without%20the%20landlord%E2%80%99s%20consent%20%20.docx?dl=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opbox.com/s/36ff6p4y96nh8gb/Letter%20from%20Agent%20to%20Commercial%20Tenant%20who%20has%20not%20provided%20supporting%20documents%20and%20has%20either%20stopped%20paying%20rent%20or%20is%20paying%20a%20reduced%20amount%20of%20rent%20without%20the%20landlord%E2%80%99s%20consent.docx?dl=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pdf/asmade/sl-2021-37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8AD149449CB4B91E09964E35FDFD2" ma:contentTypeVersion="13" ma:contentTypeDescription="Create a new document." ma:contentTypeScope="" ma:versionID="c43be33a44a44b55206993369a4e974c">
  <xsd:schema xmlns:xsd="http://www.w3.org/2001/XMLSchema" xmlns:xs="http://www.w3.org/2001/XMLSchema" xmlns:p="http://schemas.microsoft.com/office/2006/metadata/properties" xmlns:ns2="861a2ec5-b8d1-4a4d-b54b-2783d69445cc" xmlns:ns3="2eb5d324-6b37-47da-ae1c-f70a1842ee3f" targetNamespace="http://schemas.microsoft.com/office/2006/metadata/properties" ma:root="true" ma:fieldsID="20e8e281d82ce68bda12084867acd59d" ns2:_="" ns3:_="">
    <xsd:import namespace="861a2ec5-b8d1-4a4d-b54b-2783d69445cc"/>
    <xsd:import namespace="2eb5d324-6b37-47da-ae1c-f70a1842e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a2ec5-b8d1-4a4d-b54b-2783d6944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5d324-6b37-47da-ae1c-f70a1842ee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4FAB7-180D-4D17-A884-17E0D92CC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a2ec5-b8d1-4a4d-b54b-2783d69445cc"/>
    <ds:schemaRef ds:uri="2eb5d324-6b37-47da-ae1c-f70a1842e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F7DA0-D6CE-4EA7-95CF-5DDC53DDE6B4}">
  <ds:schemaRefs>
    <ds:schemaRef ds:uri="http://schemas.openxmlformats.org/officeDocument/2006/bibliography"/>
  </ds:schemaRefs>
</ds:datastoreItem>
</file>

<file path=customXml/itemProps3.xml><?xml version="1.0" encoding="utf-8"?>
<ds:datastoreItem xmlns:ds="http://schemas.openxmlformats.org/officeDocument/2006/customXml" ds:itemID="{A99FFB7D-5C3B-4489-B1F1-E725426A9DCA}">
  <ds:schemaRefs>
    <ds:schemaRef ds:uri="http://schemas.microsoft.com/sharepoint/v3/contenttype/forms"/>
  </ds:schemaRefs>
</ds:datastoreItem>
</file>

<file path=customXml/itemProps4.xml><?xml version="1.0" encoding="utf-8"?>
<ds:datastoreItem xmlns:ds="http://schemas.openxmlformats.org/officeDocument/2006/customXml" ds:itemID="{E6B23032-A9A7-4ED4-8911-4C5E0E0E56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Babka</dc:creator>
  <cp:keywords/>
  <cp:lastModifiedBy>Madison White</cp:lastModifiedBy>
  <cp:revision>8</cp:revision>
  <dcterms:created xsi:type="dcterms:W3CDTF">2021-07-22T06:00:00Z</dcterms:created>
  <dcterms:modified xsi:type="dcterms:W3CDTF">2021-07-26T03:18:00Z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0x010100FBF8AD149449CB4B91E09964E35FDFD2</vt:lpwstr>
  </property>
</Properties>
</file>